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CD97" w14:textId="4DCB990F" w:rsidR="00341D16" w:rsidRPr="00860DF3" w:rsidRDefault="00341D16" w:rsidP="00860DF3">
      <w:pPr>
        <w:spacing w:line="240" w:lineRule="auto"/>
        <w:jc w:val="center"/>
        <w:rPr>
          <w:rFonts w:cstheme="minorHAnsi"/>
          <w:b/>
          <w:bCs/>
          <w:color w:val="000000"/>
        </w:rPr>
      </w:pPr>
      <w:bookmarkStart w:id="0" w:name="_Hlk101275701"/>
      <w:r w:rsidRPr="00860DF3">
        <w:rPr>
          <w:rFonts w:cstheme="minorHAnsi"/>
          <w:b/>
          <w:bCs/>
          <w:color w:val="000000"/>
        </w:rPr>
        <w:t xml:space="preserve">MEDICINES AND HEALTHCARE PRODUCTS REGULATORY AGENCY (MHRA) </w:t>
      </w:r>
      <w:r w:rsidR="00CD7625">
        <w:rPr>
          <w:rFonts w:cstheme="minorHAnsi"/>
          <w:b/>
          <w:bCs/>
          <w:color w:val="000000"/>
        </w:rPr>
        <w:t>AUTHORIZES</w:t>
      </w:r>
      <w:r w:rsidR="00CD7625" w:rsidRPr="00860DF3">
        <w:rPr>
          <w:rFonts w:cstheme="minorHAnsi"/>
          <w:b/>
          <w:bCs/>
          <w:color w:val="000000"/>
        </w:rPr>
        <w:t xml:space="preserve"> </w:t>
      </w:r>
      <w:r w:rsidRPr="00860DF3">
        <w:rPr>
          <w:rFonts w:cstheme="minorHAnsi"/>
          <w:b/>
          <w:bCs/>
          <w:color w:val="000000"/>
        </w:rPr>
        <w:t>MODERNA’S OMICRON-CONTAINING BIVALENT BOOSTER IN THE UK</w:t>
      </w:r>
    </w:p>
    <w:p w14:paraId="5FD39EF5" w14:textId="21CB358B" w:rsidR="004E784B" w:rsidRPr="0062021E" w:rsidRDefault="004E784B" w:rsidP="004E784B">
      <w:pPr>
        <w:jc w:val="center"/>
        <w:rPr>
          <w:i/>
          <w:iCs/>
        </w:rPr>
      </w:pPr>
      <w:r w:rsidRPr="0062021E">
        <w:rPr>
          <w:i/>
          <w:iCs/>
        </w:rPr>
        <w:t xml:space="preserve">Study results show mRNA-1273.214 </w:t>
      </w:r>
      <w:r w:rsidR="00B4335A" w:rsidRPr="0062021E">
        <w:rPr>
          <w:i/>
          <w:iCs/>
        </w:rPr>
        <w:t>has</w:t>
      </w:r>
      <w:r w:rsidR="009E22EB" w:rsidRPr="0062021E">
        <w:rPr>
          <w:i/>
          <w:iCs/>
        </w:rPr>
        <w:t xml:space="preserve"> </w:t>
      </w:r>
      <w:r w:rsidR="00B4335A" w:rsidRPr="0062021E">
        <w:rPr>
          <w:i/>
          <w:iCs/>
        </w:rPr>
        <w:t>demonstrated significantly higher antibody titers against</w:t>
      </w:r>
      <w:r w:rsidR="00C41D3E">
        <w:rPr>
          <w:i/>
          <w:iCs/>
        </w:rPr>
        <w:t xml:space="preserve"> </w:t>
      </w:r>
      <w:r w:rsidR="00C41D3E" w:rsidRPr="0062021E">
        <w:rPr>
          <w:i/>
          <w:iCs/>
        </w:rPr>
        <w:t>Omicron BA.1 and BA.4/5 subvariants</w:t>
      </w:r>
      <w:r w:rsidR="00C41D3E">
        <w:rPr>
          <w:i/>
          <w:iCs/>
        </w:rPr>
        <w:t xml:space="preserve"> </w:t>
      </w:r>
      <w:r w:rsidR="00FF7B89">
        <w:rPr>
          <w:i/>
          <w:iCs/>
        </w:rPr>
        <w:t xml:space="preserve">when compared with </w:t>
      </w:r>
      <w:r w:rsidR="00FF7B89" w:rsidRPr="0062021E">
        <w:rPr>
          <w:i/>
          <w:iCs/>
        </w:rPr>
        <w:t>mRNA-1273</w:t>
      </w:r>
    </w:p>
    <w:p w14:paraId="7625D660" w14:textId="37DACC70" w:rsidR="00FF5C25" w:rsidRPr="00A81678" w:rsidRDefault="00F402BF" w:rsidP="00EC3D9A">
      <w:pPr>
        <w:shd w:val="clear" w:color="auto" w:fill="FFFFFF"/>
        <w:spacing w:before="100" w:beforeAutospacing="1" w:after="100" w:afterAutospacing="1"/>
        <w:jc w:val="both"/>
        <w:rPr>
          <w:rFonts w:cstheme="minorHAnsi"/>
          <w:color w:val="000000" w:themeColor="text1"/>
          <w:lang w:val="en-US"/>
        </w:rPr>
      </w:pPr>
      <w:r w:rsidRPr="0062021E">
        <w:rPr>
          <w:rFonts w:cstheme="minorHAnsi"/>
          <w:color w:val="000000" w:themeColor="text1"/>
        </w:rPr>
        <w:t>CAMBRIDGE, Mass.--(ACCESS WIRE)—</w:t>
      </w:r>
      <w:r w:rsidR="001E32D8" w:rsidRPr="0062021E">
        <w:rPr>
          <w:rFonts w:cstheme="minorHAnsi"/>
          <w:color w:val="000000" w:themeColor="text1"/>
        </w:rPr>
        <w:t>AUGUST</w:t>
      </w:r>
      <w:r w:rsidRPr="0062021E">
        <w:rPr>
          <w:rFonts w:cstheme="minorHAnsi"/>
          <w:color w:val="000000" w:themeColor="text1"/>
        </w:rPr>
        <w:t xml:space="preserve"> </w:t>
      </w:r>
      <w:r w:rsidR="0000272B">
        <w:rPr>
          <w:rFonts w:cstheme="minorHAnsi"/>
          <w:color w:val="000000" w:themeColor="text1"/>
        </w:rPr>
        <w:t>15</w:t>
      </w:r>
      <w:r w:rsidRPr="0062021E">
        <w:rPr>
          <w:rFonts w:cstheme="minorHAnsi"/>
          <w:color w:val="000000" w:themeColor="text1"/>
        </w:rPr>
        <w:t>, 2022-- </w:t>
      </w:r>
      <w:hyperlink r:id="rId10" w:tgtFrame="_blank" w:history="1">
        <w:r w:rsidRPr="0062021E">
          <w:rPr>
            <w:rStyle w:val="Hipercze"/>
            <w:rFonts w:cstheme="minorHAnsi"/>
            <w:color w:val="000000" w:themeColor="text1"/>
          </w:rPr>
          <w:t>Moderna, Inc</w:t>
        </w:r>
      </w:hyperlink>
      <w:r w:rsidRPr="0062021E">
        <w:rPr>
          <w:rFonts w:cstheme="minorHAnsi"/>
          <w:color w:val="000000" w:themeColor="text1"/>
        </w:rPr>
        <w:t xml:space="preserve">. (Nasdaq: MRNA), </w:t>
      </w:r>
      <w:r w:rsidR="00EC3D9A">
        <w:rPr>
          <w:rFonts w:cstheme="minorHAnsi"/>
          <w:color w:val="000000" w:themeColor="text1"/>
        </w:rPr>
        <w:br/>
      </w:r>
      <w:r w:rsidRPr="0062021E">
        <w:rPr>
          <w:rFonts w:cstheme="minorHAnsi"/>
          <w:color w:val="000000" w:themeColor="text1"/>
        </w:rPr>
        <w:t xml:space="preserve">a biotechnology company pioneering messenger RNA (mRNA) therapeutics and vaccines, today announced </w:t>
      </w:r>
      <w:r w:rsidR="0068639A" w:rsidRPr="0062021E">
        <w:rPr>
          <w:rFonts w:cstheme="minorHAnsi"/>
          <w:color w:val="000000" w:themeColor="text1"/>
        </w:rPr>
        <w:t xml:space="preserve">that the Medicines and Healthcare products Regulatory Agency (MHRA) </w:t>
      </w:r>
      <w:r w:rsidR="006D4641" w:rsidRPr="0062021E">
        <w:rPr>
          <w:rFonts w:cstheme="minorHAnsi"/>
          <w:color w:val="000000" w:themeColor="text1"/>
        </w:rPr>
        <w:t xml:space="preserve">in the UK </w:t>
      </w:r>
      <w:r w:rsidR="0068639A" w:rsidRPr="0062021E">
        <w:rPr>
          <w:rFonts w:cstheme="minorHAnsi"/>
          <w:color w:val="000000" w:themeColor="text1"/>
        </w:rPr>
        <w:t>ha</w:t>
      </w:r>
      <w:r w:rsidR="006534D7" w:rsidRPr="0062021E">
        <w:rPr>
          <w:rFonts w:cstheme="minorHAnsi"/>
          <w:color w:val="000000" w:themeColor="text1"/>
        </w:rPr>
        <w:t>s</w:t>
      </w:r>
      <w:r w:rsidR="0068639A" w:rsidRPr="0062021E">
        <w:rPr>
          <w:rFonts w:cstheme="minorHAnsi"/>
          <w:color w:val="000000" w:themeColor="text1"/>
        </w:rPr>
        <w:t xml:space="preserve"> </w:t>
      </w:r>
      <w:r w:rsidR="001F7581">
        <w:rPr>
          <w:rFonts w:cstheme="minorHAnsi"/>
          <w:color w:val="000000" w:themeColor="text1"/>
        </w:rPr>
        <w:t xml:space="preserve">granted conditional </w:t>
      </w:r>
      <w:r w:rsidR="00CD7625">
        <w:rPr>
          <w:rFonts w:cstheme="minorHAnsi"/>
          <w:color w:val="000000" w:themeColor="text1"/>
        </w:rPr>
        <w:t>authoriz</w:t>
      </w:r>
      <w:r w:rsidR="001F7581">
        <w:rPr>
          <w:rFonts w:cstheme="minorHAnsi"/>
          <w:color w:val="000000" w:themeColor="text1"/>
        </w:rPr>
        <w:t xml:space="preserve">ation </w:t>
      </w:r>
      <w:r w:rsidR="00B342B8">
        <w:rPr>
          <w:rFonts w:cstheme="minorHAnsi"/>
          <w:color w:val="000000" w:themeColor="text1"/>
        </w:rPr>
        <w:t>for</w:t>
      </w:r>
      <w:r w:rsidR="008117AC" w:rsidRPr="0062021E">
        <w:rPr>
          <w:rFonts w:cstheme="minorHAnsi"/>
          <w:color w:val="000000" w:themeColor="text1"/>
        </w:rPr>
        <w:t xml:space="preserve"> the use of</w:t>
      </w:r>
      <w:r w:rsidR="0068639A" w:rsidRPr="0062021E">
        <w:rPr>
          <w:rFonts w:cstheme="minorHAnsi"/>
          <w:color w:val="000000" w:themeColor="text1"/>
        </w:rPr>
        <w:t xml:space="preserve"> </w:t>
      </w:r>
      <w:r w:rsidR="00713F15" w:rsidRPr="0062021E">
        <w:rPr>
          <w:rFonts w:cstheme="minorHAnsi"/>
          <w:color w:val="000000" w:themeColor="text1"/>
        </w:rPr>
        <w:t xml:space="preserve">the </w:t>
      </w:r>
      <w:r w:rsidR="00FF5C25" w:rsidRPr="0062021E">
        <w:rPr>
          <w:rFonts w:cstheme="minorHAnsi"/>
          <w:color w:val="000000" w:themeColor="text1"/>
        </w:rPr>
        <w:t xml:space="preserve">Omicron-containing </w:t>
      </w:r>
      <w:r w:rsidR="00713F15" w:rsidRPr="0062021E">
        <w:rPr>
          <w:rFonts w:cstheme="minorHAnsi"/>
          <w:color w:val="000000" w:themeColor="text1"/>
        </w:rPr>
        <w:t xml:space="preserve">bivalent </w:t>
      </w:r>
      <w:r w:rsidR="006D4641" w:rsidRPr="0062021E">
        <w:rPr>
          <w:rFonts w:cstheme="minorHAnsi"/>
          <w:color w:val="000000" w:themeColor="text1"/>
        </w:rPr>
        <w:t xml:space="preserve">COVID-19 booster </w:t>
      </w:r>
      <w:r w:rsidR="00713F15" w:rsidRPr="0062021E">
        <w:rPr>
          <w:rFonts w:cstheme="minorHAnsi"/>
          <w:color w:val="000000" w:themeColor="text1"/>
        </w:rPr>
        <w:t>vaccine</w:t>
      </w:r>
      <w:r w:rsidR="006D4641" w:rsidRPr="0062021E">
        <w:rPr>
          <w:rFonts w:cstheme="minorHAnsi"/>
          <w:color w:val="000000" w:themeColor="text1"/>
        </w:rPr>
        <w:t xml:space="preserve">, </w:t>
      </w:r>
      <w:r w:rsidR="004B55F3" w:rsidRPr="0062021E">
        <w:rPr>
          <w:rFonts w:cstheme="minorHAnsi"/>
          <w:color w:val="000000" w:themeColor="text1"/>
        </w:rPr>
        <w:t>mRNA-1273.214</w:t>
      </w:r>
      <w:r w:rsidR="006D4641" w:rsidRPr="0062021E">
        <w:rPr>
          <w:rFonts w:cstheme="minorHAnsi"/>
          <w:color w:val="000000" w:themeColor="text1"/>
        </w:rPr>
        <w:t xml:space="preserve"> </w:t>
      </w:r>
      <w:r w:rsidR="00FF5C25" w:rsidRPr="0062021E">
        <w:rPr>
          <w:rFonts w:cstheme="minorHAnsi"/>
          <w:color w:val="000000" w:themeColor="text1"/>
          <w:lang w:val="en-US"/>
        </w:rPr>
        <w:t>(Spikevax Bivalent Original/Omicron</w:t>
      </w:r>
      <w:r w:rsidR="001F7581" w:rsidRPr="001F7581">
        <w:rPr>
          <w:rFonts w:ascii="Arial" w:hAnsi="Arial" w:cs="Arial"/>
          <w:color w:val="000000" w:themeColor="text1"/>
          <w:lang w:val="en-US"/>
        </w:rPr>
        <w:t>▼</w:t>
      </w:r>
      <w:r w:rsidR="00FF5C25" w:rsidRPr="0062021E">
        <w:rPr>
          <w:rFonts w:cstheme="minorHAnsi"/>
          <w:color w:val="000000" w:themeColor="text1"/>
          <w:lang w:val="en-US"/>
        </w:rPr>
        <w:t xml:space="preserve">) </w:t>
      </w:r>
      <w:r w:rsidR="00B2620C">
        <w:rPr>
          <w:rFonts w:cstheme="minorHAnsi"/>
          <w:color w:val="000000" w:themeColor="text1"/>
          <w:lang w:val="en-US"/>
        </w:rPr>
        <w:t xml:space="preserve">as a booster dose </w:t>
      </w:r>
      <w:r w:rsidR="00A81678" w:rsidRPr="00A81678">
        <w:rPr>
          <w:rFonts w:cstheme="minorHAnsi"/>
          <w:color w:val="000000" w:themeColor="text1"/>
        </w:rPr>
        <w:t xml:space="preserve">for active </w:t>
      </w:r>
      <w:r w:rsidR="00A81678">
        <w:rPr>
          <w:rFonts w:cstheme="minorHAnsi"/>
          <w:color w:val="000000" w:themeColor="text1"/>
        </w:rPr>
        <w:t>immunization</w:t>
      </w:r>
      <w:r w:rsidR="00A81678" w:rsidRPr="00A81678">
        <w:rPr>
          <w:rFonts w:cstheme="minorHAnsi"/>
          <w:color w:val="000000" w:themeColor="text1"/>
        </w:rPr>
        <w:t xml:space="preserve"> to prevent COVID-19 caused by SARS-CoV-2 in individuals 1</w:t>
      </w:r>
      <w:r w:rsidR="00B53EB6">
        <w:rPr>
          <w:rFonts w:cstheme="minorHAnsi"/>
          <w:color w:val="000000" w:themeColor="text1"/>
          <w:lang w:val="en-US"/>
        </w:rPr>
        <w:t>8</w:t>
      </w:r>
      <w:r w:rsidR="00A81678" w:rsidRPr="00A81678">
        <w:rPr>
          <w:rFonts w:cstheme="minorHAnsi"/>
          <w:color w:val="000000" w:themeColor="text1"/>
        </w:rPr>
        <w:t xml:space="preserve"> years of age and older</w:t>
      </w:r>
      <w:r w:rsidR="00FF5C25" w:rsidRPr="0062021E">
        <w:rPr>
          <w:rFonts w:cstheme="minorHAnsi"/>
          <w:color w:val="000000" w:themeColor="text1"/>
          <w:lang w:val="en-US"/>
        </w:rPr>
        <w:t xml:space="preserve">. Spikevax Bivalent Original/Omicron </w:t>
      </w:r>
      <w:r w:rsidR="006D4641" w:rsidRPr="0062021E">
        <w:rPr>
          <w:rFonts w:cstheme="minorHAnsi"/>
          <w:color w:val="000000" w:themeColor="text1"/>
          <w:lang w:val="en-US"/>
        </w:rPr>
        <w:t xml:space="preserve">is a next-generation bivalent vaccine that </w:t>
      </w:r>
      <w:r w:rsidR="00FF5C25" w:rsidRPr="0062021E">
        <w:rPr>
          <w:rFonts w:cstheme="minorHAnsi"/>
          <w:color w:val="000000" w:themeColor="text1"/>
          <w:lang w:val="en-US"/>
        </w:rPr>
        <w:t>contains mRNA-1273 (Spikevax) and a vaccine candidate targeting the Omicron variant of concern</w:t>
      </w:r>
      <w:r w:rsidR="006D4641" w:rsidRPr="0062021E">
        <w:rPr>
          <w:rFonts w:cstheme="minorHAnsi"/>
          <w:color w:val="000000" w:themeColor="text1"/>
          <w:lang w:val="en-US"/>
        </w:rPr>
        <w:t xml:space="preserve"> (BA.1)</w:t>
      </w:r>
      <w:r w:rsidR="00FF5C25" w:rsidRPr="0062021E">
        <w:rPr>
          <w:rFonts w:cstheme="minorHAnsi"/>
          <w:color w:val="000000" w:themeColor="text1"/>
          <w:lang w:val="en-US"/>
        </w:rPr>
        <w:t>.</w:t>
      </w:r>
    </w:p>
    <w:p w14:paraId="35BC2465" w14:textId="27EEA1B4" w:rsidR="0048591A" w:rsidRPr="0062021E" w:rsidRDefault="00344965" w:rsidP="00EC3D9A">
      <w:pPr>
        <w:shd w:val="clear" w:color="auto" w:fill="FFFFFF"/>
        <w:spacing w:before="100" w:beforeAutospacing="1" w:after="100" w:afterAutospacing="1"/>
        <w:jc w:val="both"/>
        <w:rPr>
          <w:rFonts w:eastAsia="Times New Roman"/>
          <w:lang w:val="en-GB" w:eastAsia="en-GB"/>
        </w:rPr>
      </w:pPr>
      <w:r w:rsidRPr="0062021E">
        <w:rPr>
          <w:rFonts w:eastAsia="Times New Roman"/>
          <w:lang w:val="en-GB" w:eastAsia="en-GB"/>
        </w:rPr>
        <w:t xml:space="preserve">“We </w:t>
      </w:r>
      <w:r w:rsidR="0048591A" w:rsidRPr="0062021E">
        <w:rPr>
          <w:rFonts w:eastAsia="Times New Roman"/>
          <w:lang w:val="en-GB" w:eastAsia="en-GB"/>
        </w:rPr>
        <w:t xml:space="preserve">are delighted </w:t>
      </w:r>
      <w:r w:rsidR="003708C8" w:rsidRPr="0062021E">
        <w:rPr>
          <w:rFonts w:eastAsia="Times New Roman"/>
          <w:lang w:val="en-GB" w:eastAsia="en-GB"/>
        </w:rPr>
        <w:t>with</w:t>
      </w:r>
      <w:r w:rsidR="00C439A6" w:rsidRPr="0062021E">
        <w:rPr>
          <w:rFonts w:eastAsia="Times New Roman"/>
          <w:lang w:val="en-GB" w:eastAsia="en-GB"/>
        </w:rPr>
        <w:t xml:space="preserve"> </w:t>
      </w:r>
      <w:r w:rsidR="00A73891" w:rsidRPr="0062021E">
        <w:rPr>
          <w:rFonts w:eastAsia="Times New Roman"/>
          <w:lang w:val="en-GB" w:eastAsia="en-GB"/>
        </w:rPr>
        <w:t xml:space="preserve">the MHRA’s </w:t>
      </w:r>
      <w:r w:rsidR="00CD7625">
        <w:rPr>
          <w:rFonts w:eastAsia="Times New Roman"/>
          <w:lang w:val="en-GB" w:eastAsia="en-GB"/>
        </w:rPr>
        <w:t>authorization</w:t>
      </w:r>
      <w:r w:rsidR="00CD7625" w:rsidRPr="0062021E">
        <w:rPr>
          <w:rFonts w:eastAsia="Times New Roman"/>
          <w:lang w:val="en-GB" w:eastAsia="en-GB"/>
        </w:rPr>
        <w:t xml:space="preserve"> </w:t>
      </w:r>
      <w:r w:rsidR="00C439A6" w:rsidRPr="0062021E">
        <w:rPr>
          <w:rFonts w:eastAsia="Times New Roman"/>
          <w:lang w:val="en-GB" w:eastAsia="en-GB"/>
        </w:rPr>
        <w:t>of</w:t>
      </w:r>
      <w:r w:rsidR="00D16002">
        <w:rPr>
          <w:rFonts w:eastAsia="Times New Roman"/>
          <w:lang w:val="en-GB" w:eastAsia="en-GB"/>
        </w:rPr>
        <w:t xml:space="preserve"> </w:t>
      </w:r>
      <w:r w:rsidR="002272A0" w:rsidRPr="0062021E">
        <w:rPr>
          <w:rFonts w:cstheme="minorHAnsi"/>
          <w:color w:val="000000" w:themeColor="text1"/>
          <w:lang w:val="en-US"/>
        </w:rPr>
        <w:t>Spikevax Bivalent Original/Omicron</w:t>
      </w:r>
      <w:r w:rsidR="00D16002">
        <w:rPr>
          <w:rFonts w:eastAsia="Times New Roman"/>
          <w:lang w:val="en-GB" w:eastAsia="en-GB"/>
        </w:rPr>
        <w:t>, our next-generation COVID-19 vaccine</w:t>
      </w:r>
      <w:r w:rsidR="00A85AEF" w:rsidRPr="0062021E">
        <w:rPr>
          <w:rFonts w:eastAsia="Times New Roman"/>
          <w:lang w:val="en-GB" w:eastAsia="en-GB"/>
        </w:rPr>
        <w:t>. Th</w:t>
      </w:r>
      <w:r w:rsidR="00184736">
        <w:rPr>
          <w:rFonts w:eastAsia="Times New Roman"/>
          <w:lang w:val="en-GB" w:eastAsia="en-GB"/>
        </w:rPr>
        <w:t>is represents the first authorization of a</w:t>
      </w:r>
      <w:r w:rsidR="00575C44">
        <w:rPr>
          <w:rFonts w:eastAsia="Times New Roman"/>
          <w:lang w:val="en-GB" w:eastAsia="en-GB"/>
        </w:rPr>
        <w:t xml:space="preserve">n </w:t>
      </w:r>
      <w:r w:rsidR="00A85AEF" w:rsidRPr="0062021E">
        <w:rPr>
          <w:rFonts w:eastAsia="Times New Roman"/>
          <w:lang w:val="en-GB" w:eastAsia="en-GB"/>
        </w:rPr>
        <w:t xml:space="preserve">Omicron-containing </w:t>
      </w:r>
      <w:r w:rsidR="00117955" w:rsidRPr="0062021E">
        <w:rPr>
          <w:rFonts w:eastAsia="Times New Roman"/>
          <w:lang w:val="en-GB" w:eastAsia="en-GB"/>
        </w:rPr>
        <w:t xml:space="preserve">bivalent </w:t>
      </w:r>
      <w:r w:rsidR="00A85AEF" w:rsidRPr="0062021E">
        <w:rPr>
          <w:rFonts w:eastAsia="Times New Roman"/>
          <w:lang w:val="en-GB" w:eastAsia="en-GB"/>
        </w:rPr>
        <w:t xml:space="preserve">vaccine, further highlighting </w:t>
      </w:r>
      <w:r w:rsidR="00575C44">
        <w:rPr>
          <w:rFonts w:eastAsia="Times New Roman"/>
          <w:lang w:val="en-GB" w:eastAsia="en-GB"/>
        </w:rPr>
        <w:t>the</w:t>
      </w:r>
      <w:r w:rsidR="00A85AEF" w:rsidRPr="0062021E">
        <w:rPr>
          <w:rFonts w:eastAsia="Times New Roman"/>
          <w:lang w:val="en-GB" w:eastAsia="en-GB"/>
        </w:rPr>
        <w:t xml:space="preserve"> dedication and leadership</w:t>
      </w:r>
      <w:r w:rsidR="00575C44">
        <w:rPr>
          <w:rFonts w:eastAsia="Times New Roman"/>
          <w:lang w:val="en-GB" w:eastAsia="en-GB"/>
        </w:rPr>
        <w:t xml:space="preserve"> of the UK public health authorities</w:t>
      </w:r>
      <w:r w:rsidR="00A85AEF" w:rsidRPr="0062021E">
        <w:rPr>
          <w:rFonts w:eastAsia="Times New Roman"/>
          <w:lang w:val="en-GB" w:eastAsia="en-GB"/>
        </w:rPr>
        <w:t xml:space="preserve"> in helping to end the COVID-19 pandemic,” </w:t>
      </w:r>
      <w:r w:rsidR="000F09CE" w:rsidRPr="0062021E">
        <w:rPr>
          <w:rFonts w:eastAsia="Times New Roman"/>
          <w:lang w:val="en-GB" w:eastAsia="en-GB"/>
        </w:rPr>
        <w:t>said St</w:t>
      </w:r>
      <w:r w:rsidR="00CC5E1F" w:rsidRPr="0062021E">
        <w:rPr>
          <w:rFonts w:eastAsia="Times New Roman"/>
          <w:lang w:val="en-GB" w:eastAsia="en-GB"/>
        </w:rPr>
        <w:t>é</w:t>
      </w:r>
      <w:r w:rsidR="000F09CE" w:rsidRPr="0062021E">
        <w:rPr>
          <w:rFonts w:eastAsia="Times New Roman"/>
          <w:lang w:val="en-GB" w:eastAsia="en-GB"/>
        </w:rPr>
        <w:t xml:space="preserve">phane Bancel, Chief Executive Officer of </w:t>
      </w:r>
      <w:r w:rsidR="00F43025" w:rsidRPr="0062021E">
        <w:rPr>
          <w:rFonts w:eastAsia="Times New Roman"/>
          <w:lang w:val="en-GB" w:eastAsia="en-GB"/>
        </w:rPr>
        <w:t>Moderna.</w:t>
      </w:r>
      <w:r w:rsidR="00E97FC9" w:rsidRPr="0062021E">
        <w:rPr>
          <w:rFonts w:eastAsia="Times New Roman"/>
          <w:lang w:val="en-GB" w:eastAsia="en-GB"/>
        </w:rPr>
        <w:t xml:space="preserve"> </w:t>
      </w:r>
      <w:r w:rsidR="000F09CE" w:rsidRPr="0062021E">
        <w:rPr>
          <w:rFonts w:eastAsia="Times New Roman"/>
          <w:lang w:val="en-GB" w:eastAsia="en-GB"/>
        </w:rPr>
        <w:t>“</w:t>
      </w:r>
      <w:r w:rsidR="003913ED" w:rsidRPr="0062021E">
        <w:rPr>
          <w:rFonts w:eastAsia="Times New Roman"/>
          <w:lang w:val="en-GB" w:eastAsia="en-GB"/>
        </w:rPr>
        <w:t>mRNA-1273.214</w:t>
      </w:r>
      <w:r w:rsidR="004348C6" w:rsidRPr="0062021E">
        <w:rPr>
          <w:rFonts w:eastAsia="Times New Roman"/>
          <w:lang w:val="en-GB" w:eastAsia="en-GB"/>
        </w:rPr>
        <w:t xml:space="preserve"> </w:t>
      </w:r>
      <w:r w:rsidR="003913ED" w:rsidRPr="0062021E">
        <w:rPr>
          <w:rFonts w:eastAsia="Times New Roman"/>
          <w:lang w:val="en-GB" w:eastAsia="en-GB"/>
        </w:rPr>
        <w:t>has consistently shown superior</w:t>
      </w:r>
      <w:r w:rsidR="00B85A21" w:rsidRPr="0062021E">
        <w:rPr>
          <w:rFonts w:eastAsia="Times New Roman"/>
          <w:lang w:val="en-GB" w:eastAsia="en-GB"/>
        </w:rPr>
        <w:t xml:space="preserve"> breadth of immune response</w:t>
      </w:r>
      <w:r w:rsidR="003913ED" w:rsidRPr="0062021E">
        <w:rPr>
          <w:rFonts w:eastAsia="Times New Roman"/>
          <w:lang w:val="en-GB" w:eastAsia="en-GB"/>
        </w:rPr>
        <w:t xml:space="preserve"> over </w:t>
      </w:r>
      <w:r w:rsidR="00117955" w:rsidRPr="0062021E">
        <w:rPr>
          <w:rFonts w:eastAsia="Times New Roman"/>
          <w:lang w:val="en-GB" w:eastAsia="en-GB"/>
        </w:rPr>
        <w:t>mRNA</w:t>
      </w:r>
      <w:r w:rsidR="00A665A8">
        <w:rPr>
          <w:rFonts w:eastAsia="Times New Roman"/>
          <w:lang w:val="en-GB" w:eastAsia="en-GB"/>
        </w:rPr>
        <w:t>-</w:t>
      </w:r>
      <w:r w:rsidR="00117955" w:rsidRPr="0062021E">
        <w:rPr>
          <w:rFonts w:eastAsia="Times New Roman"/>
          <w:lang w:val="en-GB" w:eastAsia="en-GB"/>
        </w:rPr>
        <w:t xml:space="preserve">1273 in clinical trials. This bivalent vaccine has an important role to play in protecting people in the UK from COVID-19 </w:t>
      </w:r>
      <w:r w:rsidR="00871882" w:rsidRPr="0062021E">
        <w:rPr>
          <w:rFonts w:eastAsia="Times New Roman"/>
          <w:lang w:val="en-GB" w:eastAsia="en-GB"/>
        </w:rPr>
        <w:t>as we enter the winter months</w:t>
      </w:r>
      <w:r w:rsidR="00D235BB" w:rsidRPr="0062021E">
        <w:rPr>
          <w:rFonts w:eastAsia="Times New Roman"/>
          <w:lang w:val="en-GB" w:eastAsia="en-GB"/>
        </w:rPr>
        <w:t>.</w:t>
      </w:r>
      <w:r w:rsidRPr="0062021E">
        <w:rPr>
          <w:rFonts w:eastAsia="Times New Roman"/>
          <w:lang w:val="en-GB" w:eastAsia="en-GB"/>
        </w:rPr>
        <w:t xml:space="preserve">” </w:t>
      </w:r>
    </w:p>
    <w:p w14:paraId="1A23C7CF" w14:textId="43587D55" w:rsidR="00476079" w:rsidRPr="0062021E" w:rsidRDefault="002B35E9" w:rsidP="00EC3D9A">
      <w:pPr>
        <w:jc w:val="both"/>
        <w:rPr>
          <w:rFonts w:cstheme="minorHAnsi"/>
          <w:color w:val="000000" w:themeColor="text1"/>
        </w:rPr>
      </w:pPr>
      <w:r w:rsidRPr="0062021E">
        <w:rPr>
          <w:rFonts w:cstheme="minorHAnsi"/>
          <w:color w:val="000000" w:themeColor="text1"/>
        </w:rPr>
        <w:t xml:space="preserve">The decision from the MHRA is based on clinical trial data </w:t>
      </w:r>
      <w:r w:rsidR="005F4E0C" w:rsidRPr="0062021E">
        <w:rPr>
          <w:rFonts w:cstheme="minorHAnsi"/>
          <w:color w:val="000000" w:themeColor="text1"/>
        </w:rPr>
        <w:t xml:space="preserve">from a </w:t>
      </w:r>
      <w:hyperlink r:id="rId11" w:history="1">
        <w:r w:rsidR="005F4E0C" w:rsidRPr="0062021E">
          <w:rPr>
            <w:rStyle w:val="Hipercze"/>
            <w:rFonts w:eastAsia="Arial" w:cstheme="minorHAnsi"/>
          </w:rPr>
          <w:t>phase 2/3 trial</w:t>
        </w:r>
      </w:hyperlink>
      <w:r w:rsidR="005F4E0C" w:rsidRPr="0062021E">
        <w:rPr>
          <w:rFonts w:eastAsia="Arial" w:cstheme="minorHAnsi"/>
        </w:rPr>
        <w:t xml:space="preserve">, in which mRNA-1273.214 met all primary endpoints, including superior neutralizing antibody response against Omicron (BA.1) when compared to a 50 µg booster dose of mRNA-1273 in baseline seronegative participants. A booster dose of mRNA-1273.214 increased neutralizing geometric mean titers (GMT) against Omicron approximately 8-fold above baseline levels. </w:t>
      </w:r>
      <w:r w:rsidR="005F4E0C" w:rsidRPr="0062021E">
        <w:rPr>
          <w:rFonts w:cstheme="minorHAnsi"/>
          <w:color w:val="000000" w:themeColor="text1"/>
        </w:rPr>
        <w:t xml:space="preserve">In addition, </w:t>
      </w:r>
      <w:r w:rsidRPr="0062021E">
        <w:rPr>
          <w:rFonts w:cstheme="minorHAnsi"/>
          <w:color w:val="000000" w:themeColor="text1"/>
        </w:rPr>
        <w:t xml:space="preserve">mRNA-1273.214 elicited potent neutralizing antibody responses against the Omicron subvariants BA.4 and BA.5 </w:t>
      </w:r>
      <w:r w:rsidRPr="0062021E">
        <w:t>compared to the currently authorized booster (mRNA-1273) regardless of prior infection status or age</w:t>
      </w:r>
      <w:r w:rsidR="00860DF3">
        <w:t>.</w:t>
      </w:r>
    </w:p>
    <w:p w14:paraId="268061BD" w14:textId="40F79B77" w:rsidR="00B4335A" w:rsidRDefault="00A665A8" w:rsidP="00EC3D9A">
      <w:pPr>
        <w:shd w:val="clear" w:color="auto" w:fill="FFFFFF"/>
        <w:spacing w:before="100" w:beforeAutospacing="1" w:after="100" w:afterAutospacing="1"/>
        <w:jc w:val="both"/>
        <w:rPr>
          <w:rFonts w:eastAsia="Times New Roman"/>
          <w:lang w:val="en-GB" w:eastAsia="en-GB"/>
        </w:rPr>
      </w:pPr>
      <w:r>
        <w:rPr>
          <w:rFonts w:cstheme="minorHAnsi"/>
          <w:color w:val="000000" w:themeColor="text1"/>
        </w:rPr>
        <w:t>Moderna is</w:t>
      </w:r>
      <w:r w:rsidR="009430AA" w:rsidRPr="0062021E">
        <w:rPr>
          <w:rFonts w:cstheme="minorHAnsi"/>
          <w:color w:val="000000" w:themeColor="text1"/>
        </w:rPr>
        <w:t xml:space="preserve"> working with The Vaccine Taskforce, UK Health Security Agency</w:t>
      </w:r>
      <w:r w:rsidR="00D16002">
        <w:rPr>
          <w:rFonts w:cstheme="minorHAnsi"/>
          <w:color w:val="000000" w:themeColor="text1"/>
        </w:rPr>
        <w:t>,</w:t>
      </w:r>
      <w:r w:rsidR="009430AA" w:rsidRPr="0062021E">
        <w:rPr>
          <w:rFonts w:cstheme="minorHAnsi"/>
          <w:color w:val="000000" w:themeColor="text1"/>
        </w:rPr>
        <w:t xml:space="preserve"> and NHS to make </w:t>
      </w:r>
      <w:r w:rsidR="009430AA" w:rsidRPr="0062021E">
        <w:rPr>
          <w:rFonts w:cstheme="minorHAnsi"/>
          <w:color w:val="000000" w:themeColor="text1"/>
        </w:rPr>
        <w:br/>
      </w:r>
      <w:r w:rsidR="002272A0" w:rsidRPr="0062021E">
        <w:rPr>
          <w:rFonts w:cstheme="minorHAnsi"/>
          <w:color w:val="000000" w:themeColor="text1"/>
          <w:lang w:val="en-US"/>
        </w:rPr>
        <w:t>Spikevax Bivalent Original/Omicro</w:t>
      </w:r>
      <w:r w:rsidR="002272A0">
        <w:rPr>
          <w:rFonts w:cstheme="minorHAnsi"/>
          <w:color w:val="000000" w:themeColor="text1"/>
          <w:lang w:val="en-US"/>
        </w:rPr>
        <w:t>n</w:t>
      </w:r>
      <w:r w:rsidR="009430AA" w:rsidRPr="0062021E">
        <w:rPr>
          <w:rFonts w:cstheme="minorHAnsi"/>
          <w:color w:val="000000" w:themeColor="text1"/>
        </w:rPr>
        <w:t xml:space="preserve"> available to the </w:t>
      </w:r>
      <w:r w:rsidR="00D16002">
        <w:rPr>
          <w:rFonts w:cstheme="minorHAnsi"/>
          <w:color w:val="000000" w:themeColor="text1"/>
        </w:rPr>
        <w:t xml:space="preserve">UK </w:t>
      </w:r>
      <w:r w:rsidR="009430AA" w:rsidRPr="0062021E">
        <w:rPr>
          <w:rFonts w:cstheme="minorHAnsi"/>
          <w:color w:val="000000" w:themeColor="text1"/>
        </w:rPr>
        <w:t>public</w:t>
      </w:r>
      <w:r w:rsidR="009208FA" w:rsidRPr="0062021E">
        <w:rPr>
          <w:rFonts w:cstheme="minorHAnsi"/>
          <w:color w:val="000000" w:themeColor="text1"/>
        </w:rPr>
        <w:t>.</w:t>
      </w:r>
      <w:r w:rsidR="006D4641" w:rsidRPr="0062021E">
        <w:rPr>
          <w:rFonts w:cstheme="minorHAnsi"/>
          <w:color w:val="000000" w:themeColor="text1"/>
        </w:rPr>
        <w:t xml:space="preserve"> </w:t>
      </w:r>
      <w:r w:rsidR="00C3703D" w:rsidRPr="0062021E">
        <w:rPr>
          <w:rFonts w:eastAsia="Times New Roman"/>
          <w:lang w:val="en-GB" w:eastAsia="en-GB"/>
        </w:rPr>
        <w:t>Moderna has completed regulatory submissions for mRNA-1273.214 in Australia, Canada</w:t>
      </w:r>
      <w:r w:rsidR="00D235BB" w:rsidRPr="0062021E">
        <w:rPr>
          <w:rFonts w:eastAsia="Times New Roman"/>
          <w:lang w:val="en-GB" w:eastAsia="en-GB"/>
        </w:rPr>
        <w:t>,</w:t>
      </w:r>
      <w:r w:rsidR="00C3703D" w:rsidRPr="0062021E">
        <w:rPr>
          <w:rFonts w:eastAsia="Times New Roman"/>
          <w:lang w:val="en-GB" w:eastAsia="en-GB"/>
        </w:rPr>
        <w:t xml:space="preserve"> and the EU and expects further </w:t>
      </w:r>
      <w:r w:rsidR="00CD7625">
        <w:rPr>
          <w:rFonts w:eastAsia="Times New Roman"/>
          <w:lang w:val="en-GB" w:eastAsia="en-GB"/>
        </w:rPr>
        <w:t>authorization</w:t>
      </w:r>
      <w:r w:rsidR="00CD7625" w:rsidRPr="0062021E">
        <w:rPr>
          <w:rFonts w:eastAsia="Times New Roman"/>
          <w:lang w:val="en-GB" w:eastAsia="en-GB"/>
        </w:rPr>
        <w:t xml:space="preserve"> </w:t>
      </w:r>
      <w:r w:rsidR="00C3703D" w:rsidRPr="0062021E">
        <w:rPr>
          <w:rFonts w:eastAsia="Times New Roman"/>
          <w:lang w:val="en-GB" w:eastAsia="en-GB"/>
        </w:rPr>
        <w:t xml:space="preserve">decisions in the coming weeks. </w:t>
      </w:r>
      <w:r w:rsidR="006D4641" w:rsidRPr="0062021E">
        <w:rPr>
          <w:rFonts w:eastAsia="Times New Roman"/>
          <w:lang w:val="en-GB" w:eastAsia="en-GB"/>
        </w:rPr>
        <w:t xml:space="preserve"> </w:t>
      </w:r>
      <w:r w:rsidR="00850BED" w:rsidRPr="0062021E">
        <w:rPr>
          <w:rFonts w:eastAsia="Times New Roman"/>
          <w:lang w:val="en-GB" w:eastAsia="en-GB"/>
        </w:rPr>
        <w:t xml:space="preserve"> </w:t>
      </w:r>
    </w:p>
    <w:p w14:paraId="65CBCE63" w14:textId="77777777" w:rsidR="00A81678" w:rsidRDefault="00A81678" w:rsidP="00EC3D9A">
      <w:pPr>
        <w:shd w:val="clear" w:color="auto" w:fill="FFFFFF"/>
        <w:spacing w:before="100" w:beforeAutospacing="1" w:after="100" w:afterAutospacing="1"/>
        <w:jc w:val="both"/>
        <w:rPr>
          <w:rFonts w:eastAsia="Times New Roman"/>
          <w:b/>
          <w:bCs/>
          <w:lang w:val="en-GB" w:eastAsia="en-GB"/>
        </w:rPr>
      </w:pPr>
      <w:r w:rsidRPr="00A81678">
        <w:rPr>
          <w:rFonts w:eastAsia="Times New Roman"/>
          <w:b/>
          <w:bCs/>
          <w:lang w:val="en-GB" w:eastAsia="en-GB"/>
        </w:rPr>
        <w:t>Authorized use</w:t>
      </w:r>
    </w:p>
    <w:p w14:paraId="7D3FE1BF" w14:textId="063D6B60" w:rsidR="00A81678" w:rsidRPr="00A81678" w:rsidRDefault="00A81678" w:rsidP="00EC3D9A">
      <w:pPr>
        <w:shd w:val="clear" w:color="auto" w:fill="FFFFFF"/>
        <w:spacing w:before="100" w:beforeAutospacing="1" w:after="100" w:afterAutospacing="1"/>
        <w:jc w:val="both"/>
        <w:rPr>
          <w:rFonts w:eastAsia="Times New Roman"/>
          <w:b/>
          <w:bCs/>
          <w:lang w:val="en-GB" w:eastAsia="en-GB"/>
        </w:rPr>
      </w:pPr>
      <w:r w:rsidRPr="00A81678">
        <w:rPr>
          <w:rFonts w:cstheme="minorHAnsi"/>
          <w:color w:val="000000" w:themeColor="text1"/>
        </w:rPr>
        <w:t xml:space="preserve">Spikevax bivalent Original/Omicron is indicated as a booster dose for active </w:t>
      </w:r>
      <w:r>
        <w:rPr>
          <w:rFonts w:cstheme="minorHAnsi"/>
          <w:color w:val="000000" w:themeColor="text1"/>
        </w:rPr>
        <w:t>immunization</w:t>
      </w:r>
      <w:r w:rsidRPr="00A81678">
        <w:rPr>
          <w:rFonts w:cstheme="minorHAnsi"/>
          <w:color w:val="000000" w:themeColor="text1"/>
        </w:rPr>
        <w:t xml:space="preserve"> to prevent COVID-19 caused by SARS-CoV-2 in individuals 1</w:t>
      </w:r>
      <w:r w:rsidR="00B53EB6">
        <w:rPr>
          <w:rFonts w:cstheme="minorHAnsi"/>
          <w:color w:val="000000" w:themeColor="text1"/>
          <w:lang w:val="en-US"/>
        </w:rPr>
        <w:t>8</w:t>
      </w:r>
      <w:r w:rsidRPr="00A81678">
        <w:rPr>
          <w:rFonts w:cstheme="minorHAnsi"/>
          <w:color w:val="000000" w:themeColor="text1"/>
        </w:rPr>
        <w:t xml:space="preserve"> years of age and older</w:t>
      </w:r>
      <w:r w:rsidR="00B2620C">
        <w:rPr>
          <w:rFonts w:cstheme="minorHAnsi"/>
          <w:color w:val="000000" w:themeColor="text1"/>
        </w:rPr>
        <w:t>.</w:t>
      </w:r>
    </w:p>
    <w:p w14:paraId="79394592" w14:textId="51D0110B" w:rsidR="00AD4790" w:rsidRDefault="00F402BF" w:rsidP="00EC3D9A">
      <w:pPr>
        <w:shd w:val="clear" w:color="auto" w:fill="FFFFFF"/>
        <w:spacing w:before="100" w:beforeAutospacing="1" w:after="100" w:afterAutospacing="1"/>
        <w:jc w:val="both"/>
        <w:rPr>
          <w:rFonts w:eastAsia="Times New Roman"/>
          <w:lang w:val="en-GB" w:eastAsia="en-GB"/>
        </w:rPr>
      </w:pPr>
      <w:r>
        <w:rPr>
          <w:rFonts w:ascii="Calibri" w:hAnsi="Calibri" w:cs="Calibri"/>
          <w:b/>
          <w:bCs/>
          <w:color w:val="000000"/>
        </w:rPr>
        <w:t xml:space="preserve">About Moderna </w:t>
      </w:r>
    </w:p>
    <w:p w14:paraId="0D07FF65" w14:textId="35CC49D5" w:rsidR="00F402BF" w:rsidRPr="00AD4790" w:rsidRDefault="00F402BF" w:rsidP="00EC3D9A">
      <w:pPr>
        <w:shd w:val="clear" w:color="auto" w:fill="FFFFFF"/>
        <w:spacing w:before="100" w:beforeAutospacing="1" w:after="100" w:afterAutospacing="1"/>
        <w:jc w:val="both"/>
        <w:rPr>
          <w:rFonts w:eastAsia="Times New Roman"/>
          <w:lang w:val="en-GB" w:eastAsia="en-GB"/>
        </w:rPr>
      </w:pPr>
      <w:r>
        <w:rPr>
          <w:rFonts w:ascii="Calibri" w:hAnsi="Calibri" w:cs="Calibri"/>
          <w:bCs/>
          <w:color w:val="000000"/>
        </w:rPr>
        <w:t xml:space="preserve">In 10 years since its inception, Moderna has transformed from a research-stage company advancing programs in the field of messenger RNA (mRNA), to an enterprise with a diverse clinical portfolio of </w:t>
      </w:r>
      <w:r>
        <w:rPr>
          <w:rFonts w:ascii="Calibri" w:hAnsi="Calibri" w:cs="Calibri"/>
          <w:bCs/>
          <w:color w:val="000000"/>
        </w:rPr>
        <w:lastRenderedPageBreak/>
        <w:t>vaccines and therapeutics across seven modalities, a broad intellectual property portfolio in areas including mRNA and lipid nanoparticle formulation, and an integrated manufacturing plant that allows for both clinical and commercial production at scale. Moderna maintains alliances with a broad range of domestic and overseas government and commercial collaborators. Most recently, Moderna's capabilities have come together to allow the authorized use and approval of one of the earliest and most effective vaccines against the COVID-19 pandemic.</w:t>
      </w:r>
    </w:p>
    <w:p w14:paraId="7A3926E1" w14:textId="6551DF14" w:rsidR="00F402BF" w:rsidRDefault="00F402BF" w:rsidP="00EC3D9A">
      <w:pPr>
        <w:jc w:val="both"/>
        <w:rPr>
          <w:rFonts w:ascii="Calibri" w:hAnsi="Calibri" w:cs="Calibri"/>
          <w:bCs/>
          <w:color w:val="000000"/>
        </w:rPr>
      </w:pPr>
      <w:r>
        <w:rPr>
          <w:rFonts w:ascii="Calibri" w:hAnsi="Calibri" w:cs="Calibri"/>
          <w:bCs/>
          <w:color w:val="000000"/>
        </w:rPr>
        <w:t>Moderna's mRNA platform builds on continuous advances in basic and applied mRNA science, delivery technology</w:t>
      </w:r>
      <w:r w:rsidR="00C41D3E">
        <w:rPr>
          <w:rFonts w:ascii="Calibri" w:hAnsi="Calibri" w:cs="Calibri"/>
          <w:bCs/>
          <w:color w:val="000000"/>
        </w:rPr>
        <w:t>,</w:t>
      </w:r>
      <w:r>
        <w:rPr>
          <w:rFonts w:ascii="Calibri" w:hAnsi="Calibri" w:cs="Calibri"/>
          <w:bCs/>
          <w:color w:val="000000"/>
        </w:rPr>
        <w:t xml:space="preserve"> and manufacturing, and has allowed the development of therapeutics and vaccines for infectious diseases, immuno-oncology, rare diseases, cardiovascular diseases, and autoimmune diseases. Moderna has been named a top biopharmaceutical employer by </w:t>
      </w:r>
      <w:r w:rsidRPr="00A81678">
        <w:rPr>
          <w:rFonts w:ascii="Calibri" w:hAnsi="Calibri" w:cs="Calibri"/>
          <w:bCs/>
          <w:i/>
          <w:iCs/>
          <w:color w:val="000000"/>
        </w:rPr>
        <w:t>Science</w:t>
      </w:r>
      <w:r>
        <w:rPr>
          <w:rFonts w:ascii="Calibri" w:hAnsi="Calibri" w:cs="Calibri"/>
          <w:bCs/>
          <w:color w:val="000000"/>
        </w:rPr>
        <w:t xml:space="preserve"> for the past seven years. To learn more, visit </w:t>
      </w:r>
      <w:hyperlink r:id="rId12" w:history="1">
        <w:r>
          <w:rPr>
            <w:rStyle w:val="Hipercze"/>
            <w:rFonts w:ascii="Calibri" w:hAnsi="Calibri" w:cs="Calibri"/>
            <w:bCs/>
          </w:rPr>
          <w:t>www.modernatx.com</w:t>
        </w:r>
      </w:hyperlink>
      <w:r>
        <w:rPr>
          <w:rFonts w:ascii="Calibri" w:hAnsi="Calibri" w:cs="Calibri"/>
          <w:bCs/>
          <w:color w:val="000000"/>
        </w:rPr>
        <w:t>.</w:t>
      </w:r>
    </w:p>
    <w:p w14:paraId="7D956DD7" w14:textId="28E61C1C" w:rsidR="00F402BF" w:rsidRDefault="00F402BF" w:rsidP="00EC3D9A">
      <w:pPr>
        <w:jc w:val="both"/>
        <w:rPr>
          <w:rFonts w:ascii="Calibri" w:hAnsi="Calibri" w:cs="Calibri"/>
          <w:b/>
          <w:color w:val="000000"/>
        </w:rPr>
      </w:pPr>
      <w:r>
        <w:rPr>
          <w:rFonts w:ascii="Calibri" w:hAnsi="Calibri" w:cs="Calibri"/>
          <w:b/>
          <w:color w:val="000000"/>
        </w:rPr>
        <w:t>Forward Looking Statements</w:t>
      </w:r>
    </w:p>
    <w:p w14:paraId="125585A0" w14:textId="5750D959" w:rsidR="00AD4790" w:rsidRPr="00A81678" w:rsidRDefault="00F402BF" w:rsidP="00EC3D9A">
      <w:pPr>
        <w:jc w:val="both"/>
        <w:rPr>
          <w:rFonts w:ascii="Calibri" w:hAnsi="Calibri" w:cs="Calibri"/>
          <w:bCs/>
          <w:color w:val="000000"/>
        </w:rPr>
      </w:pPr>
      <w:r>
        <w:rPr>
          <w:rFonts w:ascii="Calibri" w:hAnsi="Calibri" w:cs="Calibri"/>
          <w:bCs/>
          <w:color w:val="000000"/>
        </w:rPr>
        <w:t>This press release contains forward-looking statements within the meaning of the Private Securities Litigation Reform Act of 1995, as amended, including regarding</w:t>
      </w:r>
      <w:r w:rsidR="005F4E0C">
        <w:rPr>
          <w:rFonts w:ascii="Calibri" w:hAnsi="Calibri" w:cs="Calibri"/>
          <w:bCs/>
          <w:color w:val="000000"/>
        </w:rPr>
        <w:t xml:space="preserve">: </w:t>
      </w:r>
      <w:r w:rsidR="00C41D3E">
        <w:rPr>
          <w:rFonts w:ascii="Calibri" w:hAnsi="Calibri" w:cs="Calibri"/>
          <w:bCs/>
          <w:color w:val="000000"/>
        </w:rPr>
        <w:t xml:space="preserve">the </w:t>
      </w:r>
      <w:r w:rsidR="005F4E0C" w:rsidRPr="00A96C7F">
        <w:rPr>
          <w:rFonts w:ascii="Calibri" w:hAnsi="Calibri" w:cs="Calibri"/>
          <w:bCs/>
          <w:color w:val="000000"/>
        </w:rPr>
        <w:t>development of the Company’s COVID-19 Vaccine (mRNA-1273.</w:t>
      </w:r>
      <w:r w:rsidR="00657F19" w:rsidRPr="00A96C7F">
        <w:rPr>
          <w:rFonts w:ascii="Calibri" w:hAnsi="Calibri" w:cs="Calibri"/>
          <w:bCs/>
          <w:color w:val="000000"/>
        </w:rPr>
        <w:t>214</w:t>
      </w:r>
      <w:r w:rsidR="005F4E0C" w:rsidRPr="00A96C7F">
        <w:rPr>
          <w:rFonts w:ascii="Calibri" w:hAnsi="Calibri" w:cs="Calibri"/>
          <w:bCs/>
          <w:color w:val="000000"/>
        </w:rPr>
        <w:t>, or Spikevax</w:t>
      </w:r>
      <w:r w:rsidR="00657F19" w:rsidRPr="00A96C7F">
        <w:rPr>
          <w:rFonts w:ascii="Calibri" w:hAnsi="Calibri" w:cs="Calibri"/>
          <w:bCs/>
          <w:color w:val="000000"/>
        </w:rPr>
        <w:t xml:space="preserve"> Bivalent Original/Omicron</w:t>
      </w:r>
      <w:r w:rsidR="005F4E0C" w:rsidRPr="00A96C7F">
        <w:rPr>
          <w:rFonts w:ascii="Calibri" w:hAnsi="Calibri" w:cs="Calibri"/>
          <w:bCs/>
          <w:color w:val="000000"/>
        </w:rPr>
        <w:t xml:space="preserve">); the </w:t>
      </w:r>
      <w:r w:rsidR="00CD7625">
        <w:rPr>
          <w:rFonts w:ascii="Calibri" w:hAnsi="Calibri" w:cs="Calibri"/>
          <w:bCs/>
          <w:color w:val="000000"/>
        </w:rPr>
        <w:t>authorization</w:t>
      </w:r>
      <w:r w:rsidR="00CD7625" w:rsidRPr="00A96C7F">
        <w:rPr>
          <w:rFonts w:ascii="Calibri" w:hAnsi="Calibri" w:cs="Calibri"/>
          <w:bCs/>
          <w:color w:val="000000"/>
        </w:rPr>
        <w:t xml:space="preserve"> </w:t>
      </w:r>
      <w:r w:rsidR="005F4E0C" w:rsidRPr="00A96C7F">
        <w:rPr>
          <w:rFonts w:ascii="Calibri" w:hAnsi="Calibri" w:cs="Calibri"/>
          <w:bCs/>
          <w:color w:val="000000"/>
        </w:rPr>
        <w:t xml:space="preserve">of </w:t>
      </w:r>
      <w:r w:rsidR="00657F19" w:rsidRPr="00A96C7F">
        <w:rPr>
          <w:rFonts w:ascii="Calibri" w:hAnsi="Calibri" w:cs="Calibri"/>
          <w:bCs/>
          <w:color w:val="000000"/>
        </w:rPr>
        <w:t>mRNA-1273.214</w:t>
      </w:r>
      <w:r w:rsidR="005F4E0C" w:rsidRPr="00A96C7F">
        <w:rPr>
          <w:rFonts w:ascii="Calibri" w:hAnsi="Calibri" w:cs="Calibri"/>
          <w:bCs/>
          <w:color w:val="000000"/>
        </w:rPr>
        <w:t xml:space="preserve"> in </w:t>
      </w:r>
      <w:r w:rsidR="00657F19" w:rsidRPr="00A96C7F">
        <w:rPr>
          <w:rFonts w:ascii="Calibri" w:hAnsi="Calibri" w:cs="Calibri"/>
          <w:bCs/>
          <w:color w:val="000000"/>
        </w:rPr>
        <w:t>adults ages 18 years and older</w:t>
      </w:r>
      <w:r w:rsidR="005F4E0C" w:rsidRPr="00A96C7F">
        <w:rPr>
          <w:rFonts w:ascii="Calibri" w:hAnsi="Calibri" w:cs="Calibri"/>
          <w:bCs/>
          <w:color w:val="000000"/>
        </w:rPr>
        <w:t xml:space="preserve"> by the </w:t>
      </w:r>
      <w:r w:rsidR="00657F19" w:rsidRPr="00A96C7F">
        <w:rPr>
          <w:rFonts w:ascii="Calibri" w:hAnsi="Calibri" w:cs="Calibri"/>
          <w:bCs/>
          <w:color w:val="000000"/>
        </w:rPr>
        <w:t>Medicines and Healthcare products Regulatory Agency</w:t>
      </w:r>
      <w:r w:rsidR="005F4E0C" w:rsidRPr="00A96C7F">
        <w:rPr>
          <w:rFonts w:ascii="Calibri" w:hAnsi="Calibri" w:cs="Calibri"/>
          <w:bCs/>
          <w:color w:val="000000"/>
        </w:rPr>
        <w:t xml:space="preserve">; </w:t>
      </w:r>
      <w:r w:rsidR="00F53251" w:rsidRPr="3DA05C38">
        <w:rPr>
          <w:rFonts w:eastAsiaTheme="minorEastAsia"/>
          <w:lang w:val="en-AU"/>
        </w:rPr>
        <w:t xml:space="preserve">the ability of mRNA-1273.214 to induce higher neutralizing antibody </w:t>
      </w:r>
      <w:proofErr w:type="spellStart"/>
      <w:r w:rsidR="00F53251" w:rsidRPr="3DA05C38">
        <w:rPr>
          <w:rFonts w:eastAsiaTheme="minorEastAsia"/>
          <w:lang w:val="en-AU"/>
        </w:rPr>
        <w:t>titers</w:t>
      </w:r>
      <w:proofErr w:type="spellEnd"/>
      <w:r w:rsidR="00F53251" w:rsidRPr="3DA05C38">
        <w:rPr>
          <w:rFonts w:eastAsiaTheme="minorEastAsia"/>
          <w:lang w:val="en-AU"/>
        </w:rPr>
        <w:t xml:space="preserve"> against Omicron subvariants BA.4 and BA.5 than the Company's vaccine candidate against the ancestral strain of SARS-CoV-2 (mRNA-1273)</w:t>
      </w:r>
      <w:r w:rsidR="00B317A8">
        <w:rPr>
          <w:rFonts w:eastAsiaTheme="minorEastAsia"/>
          <w:lang w:val="en-AU"/>
        </w:rPr>
        <w:t xml:space="preserve">; </w:t>
      </w:r>
      <w:r w:rsidR="005F4E0C" w:rsidRPr="00A96C7F">
        <w:rPr>
          <w:rFonts w:ascii="Calibri" w:hAnsi="Calibri" w:cs="Calibri"/>
          <w:bCs/>
          <w:color w:val="000000"/>
        </w:rPr>
        <w:t>the safety, efficacy</w:t>
      </w:r>
      <w:r w:rsidR="00D16002">
        <w:rPr>
          <w:rFonts w:ascii="Calibri" w:hAnsi="Calibri" w:cs="Calibri"/>
          <w:bCs/>
          <w:color w:val="000000"/>
        </w:rPr>
        <w:t>,</w:t>
      </w:r>
      <w:r w:rsidR="005F4E0C" w:rsidRPr="00A96C7F">
        <w:rPr>
          <w:rFonts w:ascii="Calibri" w:hAnsi="Calibri" w:cs="Calibri"/>
          <w:bCs/>
          <w:color w:val="000000"/>
        </w:rPr>
        <w:t xml:space="preserve"> and tolerability of </w:t>
      </w:r>
      <w:r w:rsidR="00657F19" w:rsidRPr="00A96C7F">
        <w:rPr>
          <w:rFonts w:ascii="Calibri" w:hAnsi="Calibri" w:cs="Calibri"/>
          <w:bCs/>
          <w:color w:val="000000"/>
        </w:rPr>
        <w:t xml:space="preserve">mRNA-1273.214 </w:t>
      </w:r>
      <w:r w:rsidR="005F4E0C" w:rsidRPr="00A96C7F">
        <w:rPr>
          <w:rFonts w:ascii="Calibri" w:hAnsi="Calibri" w:cs="Calibri"/>
          <w:bCs/>
          <w:color w:val="000000"/>
        </w:rPr>
        <w:t xml:space="preserve">in </w:t>
      </w:r>
      <w:r w:rsidR="00657F19" w:rsidRPr="00A96C7F">
        <w:rPr>
          <w:rFonts w:ascii="Calibri" w:hAnsi="Calibri" w:cs="Calibri"/>
          <w:bCs/>
          <w:color w:val="000000"/>
        </w:rPr>
        <w:t>adults ages 18 and above</w:t>
      </w:r>
      <w:r w:rsidR="00A665A8">
        <w:rPr>
          <w:rFonts w:ascii="Calibri" w:hAnsi="Calibri" w:cs="Calibri"/>
          <w:bCs/>
          <w:color w:val="000000"/>
        </w:rPr>
        <w:t>; and the ability of mRNA-1273.214 to protect against COVID-19</w:t>
      </w:r>
      <w:r>
        <w:rPr>
          <w:rFonts w:ascii="Calibri" w:hAnsi="Calibri" w:cs="Calibri"/>
          <w:bCs/>
          <w:color w:val="000000"/>
        </w:rPr>
        <w:t xml:space="preserve">. The forward-looking statements in this press release are neither promises nor guarantees, and you should not place undue reliance on these forward-looking statements because they involve known and unknown risks, uncertainties, and other factors, many of which are beyond Moderna’s control and which could cause actual results to differ materially from those expressed or implied by these forward-looking statements. These risks, uncertainties, and other factors include those other risks and uncertainties described under the heading “Risk Factors” </w:t>
      </w:r>
      <w:r w:rsidR="005013EE" w:rsidRPr="2525B069">
        <w:t xml:space="preserve">in Moderna’s Annual Report on Form 10-K </w:t>
      </w:r>
      <w:r w:rsidR="005013EE">
        <w:t xml:space="preserve">for the fiscal year ended December 31, 2021 and Quarterly Report on Form 10-Q for the quarterly period ended March 31, 2022, each </w:t>
      </w:r>
      <w:r w:rsidR="005013EE" w:rsidRPr="2525B069">
        <w:t>filed with the U.S. Securities and Exchange Commission (SEC)</w:t>
      </w:r>
      <w:r w:rsidR="005013EE">
        <w:t>,</w:t>
      </w:r>
      <w:r w:rsidR="005013EE" w:rsidRPr="2525B069">
        <w:t xml:space="preserve"> and in subsequent filings made by Moderna with the SEC, </w:t>
      </w:r>
      <w:r>
        <w:rPr>
          <w:rFonts w:ascii="Calibri" w:hAnsi="Calibri" w:cs="Calibri"/>
          <w:bCs/>
          <w:color w:val="000000"/>
        </w:rPr>
        <w:t>which are available on the SEC’s website at www.sec.gov. Except as required by law, Moderna disclaims any intention or responsibility for updating or revising any forward-looking statements contained in this press release in the event of new information, future developments, or otherwise. These forward-looking statements are based on Moderna’s current expectations and speak only as of the date hereof.</w:t>
      </w:r>
    </w:p>
    <w:p w14:paraId="7D8742F0" w14:textId="6588CD3B" w:rsidR="00F402BF" w:rsidRDefault="00F402BF" w:rsidP="00F402BF">
      <w:pPr>
        <w:shd w:val="clear" w:color="auto" w:fill="FFFFFF"/>
        <w:spacing w:before="100" w:beforeAutospacing="1" w:after="100" w:afterAutospacing="1"/>
        <w:rPr>
          <w:rFonts w:cstheme="minorHAnsi"/>
          <w:b/>
          <w:bCs/>
          <w:color w:val="000000" w:themeColor="text1"/>
        </w:rPr>
      </w:pPr>
      <w:r>
        <w:rPr>
          <w:rFonts w:cstheme="minorHAnsi"/>
          <w:b/>
          <w:bCs/>
          <w:color w:val="000000" w:themeColor="text1"/>
        </w:rPr>
        <w:t>Moderna Contacts</w:t>
      </w:r>
    </w:p>
    <w:p w14:paraId="256B8B34" w14:textId="58D4F9FD" w:rsidR="00F402BF" w:rsidRPr="00F402BF" w:rsidRDefault="00F402BF" w:rsidP="00F402BF">
      <w:pPr>
        <w:shd w:val="clear" w:color="auto" w:fill="FFFFFF"/>
        <w:spacing w:before="100" w:beforeAutospacing="1" w:after="100" w:afterAutospacing="1"/>
        <w:rPr>
          <w:rFonts w:cstheme="minorHAnsi"/>
          <w:b/>
          <w:bCs/>
          <w:color w:val="000000" w:themeColor="text1"/>
        </w:rPr>
      </w:pPr>
      <w:r>
        <w:rPr>
          <w:rFonts w:cstheme="minorHAnsi"/>
          <w:b/>
          <w:bCs/>
        </w:rPr>
        <w:t>Media:</w:t>
      </w:r>
      <w:r>
        <w:rPr>
          <w:rFonts w:cstheme="minorHAnsi"/>
        </w:rPr>
        <w:t xml:space="preserve"> </w:t>
      </w:r>
      <w:r>
        <w:rPr>
          <w:rFonts w:cstheme="minorHAnsi"/>
        </w:rPr>
        <w:br/>
        <w:t xml:space="preserve">Luke Mircea Willats </w:t>
      </w:r>
      <w:r>
        <w:rPr>
          <w:rFonts w:cstheme="minorHAnsi"/>
        </w:rPr>
        <w:br/>
        <w:t xml:space="preserve">Director, Corporate Communications </w:t>
      </w:r>
      <w:r>
        <w:rPr>
          <w:rFonts w:cstheme="minorHAnsi"/>
        </w:rPr>
        <w:br/>
      </w:r>
      <w:hyperlink r:id="rId13" w:history="1">
        <w:r>
          <w:rPr>
            <w:rStyle w:val="Hipercze"/>
            <w:rFonts w:cstheme="minorHAnsi"/>
          </w:rPr>
          <w:t>luke.mirceawillats@modernatx.com</w:t>
        </w:r>
      </w:hyperlink>
      <w:r>
        <w:rPr>
          <w:rFonts w:cstheme="minorHAnsi"/>
        </w:rPr>
        <w:t xml:space="preserve"> </w:t>
      </w:r>
    </w:p>
    <w:p w14:paraId="29C7FF77" w14:textId="77777777" w:rsidR="00F402BF" w:rsidRDefault="00F402BF" w:rsidP="00F402BF">
      <w:pPr>
        <w:shd w:val="clear" w:color="auto" w:fill="FFFFFF"/>
        <w:spacing w:before="100" w:beforeAutospacing="1" w:after="100" w:afterAutospacing="1"/>
        <w:rPr>
          <w:rFonts w:cstheme="minorHAnsi"/>
          <w:color w:val="000000" w:themeColor="text1"/>
        </w:rPr>
      </w:pPr>
      <w:r>
        <w:rPr>
          <w:rFonts w:cstheme="minorHAnsi"/>
          <w:b/>
          <w:bCs/>
          <w:color w:val="000000" w:themeColor="text1"/>
        </w:rPr>
        <w:t>Investors:</w:t>
      </w:r>
      <w:r>
        <w:rPr>
          <w:rFonts w:cstheme="minorHAnsi"/>
          <w:color w:val="000000" w:themeColor="text1"/>
        </w:rPr>
        <w:br/>
        <w:t>Lavina Talukdar</w:t>
      </w:r>
      <w:r>
        <w:rPr>
          <w:rFonts w:cstheme="minorHAnsi"/>
          <w:color w:val="000000" w:themeColor="text1"/>
        </w:rPr>
        <w:br/>
      </w:r>
      <w:r>
        <w:rPr>
          <w:rFonts w:cstheme="minorHAnsi"/>
          <w:color w:val="000000" w:themeColor="text1"/>
        </w:rPr>
        <w:lastRenderedPageBreak/>
        <w:t>Senior Vice President &amp; Head of Investor Relations</w:t>
      </w:r>
      <w:r>
        <w:rPr>
          <w:rFonts w:cstheme="minorHAnsi"/>
          <w:color w:val="000000" w:themeColor="text1"/>
        </w:rPr>
        <w:br/>
        <w:t>617-209-5834</w:t>
      </w:r>
      <w:r>
        <w:rPr>
          <w:rFonts w:cstheme="minorHAnsi"/>
          <w:color w:val="000000" w:themeColor="text1"/>
        </w:rPr>
        <w:br/>
      </w:r>
      <w:hyperlink r:id="rId14" w:tgtFrame="_blank" w:history="1">
        <w:r>
          <w:rPr>
            <w:rStyle w:val="Hipercze"/>
            <w:rFonts w:cstheme="minorHAnsi"/>
            <w:color w:val="000000" w:themeColor="text1"/>
          </w:rPr>
          <w:t>Lavina.Talukdar@modernatx.com</w:t>
        </w:r>
      </w:hyperlink>
    </w:p>
    <w:p w14:paraId="78A04D32" w14:textId="77777777" w:rsidR="00F402BF" w:rsidRPr="00F402BF" w:rsidRDefault="00F402BF" w:rsidP="00F402BF">
      <w:pPr>
        <w:rPr>
          <w:rFonts w:ascii="Calibri" w:hAnsi="Calibri" w:cs="Calibri"/>
          <w:bCs/>
          <w:color w:val="000000"/>
        </w:rPr>
      </w:pPr>
      <w:r w:rsidRPr="00F402BF">
        <w:rPr>
          <w:rFonts w:ascii="Calibri" w:hAnsi="Calibri" w:cs="Calibri"/>
          <w:bCs/>
          <w:color w:val="000000"/>
        </w:rPr>
        <w:t>SOURCE: Moderna, Inc.</w:t>
      </w:r>
    </w:p>
    <w:bookmarkEnd w:id="0"/>
    <w:p w14:paraId="2D2DD213" w14:textId="3302506E" w:rsidR="00B03FF9" w:rsidRPr="000C43F9" w:rsidRDefault="00B03FF9" w:rsidP="00C35FB5">
      <w:pPr>
        <w:rPr>
          <w:lang w:val="en-US"/>
        </w:rPr>
      </w:pPr>
    </w:p>
    <w:sectPr w:rsidR="00B03FF9" w:rsidRPr="000C43F9">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5BA4" w14:textId="77777777" w:rsidR="00E576FB" w:rsidRDefault="00E576FB" w:rsidP="0010408E">
      <w:pPr>
        <w:spacing w:after="0" w:line="240" w:lineRule="auto"/>
      </w:pPr>
      <w:r>
        <w:separator/>
      </w:r>
    </w:p>
  </w:endnote>
  <w:endnote w:type="continuationSeparator" w:id="0">
    <w:p w14:paraId="1E39FE74" w14:textId="77777777" w:rsidR="00E576FB" w:rsidRDefault="00E576FB" w:rsidP="0010408E">
      <w:pPr>
        <w:spacing w:after="0" w:line="240" w:lineRule="auto"/>
      </w:pPr>
      <w:r>
        <w:continuationSeparator/>
      </w:r>
    </w:p>
  </w:endnote>
  <w:endnote w:type="continuationNotice" w:id="1">
    <w:p w14:paraId="7E32608B" w14:textId="77777777" w:rsidR="00E576FB" w:rsidRDefault="00E57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31214"/>
      <w:docPartObj>
        <w:docPartGallery w:val="Page Numbers (Bottom of Page)"/>
        <w:docPartUnique/>
      </w:docPartObj>
    </w:sdtPr>
    <w:sdtEndPr>
      <w:rPr>
        <w:noProof/>
      </w:rPr>
    </w:sdtEndPr>
    <w:sdtContent>
      <w:p w14:paraId="019378B6" w14:textId="3CEE79AF" w:rsidR="00E85E9A" w:rsidRDefault="00E85E9A">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14:paraId="4D3D10B8" w14:textId="77777777" w:rsidR="0010408E" w:rsidRDefault="001040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0CB3" w14:textId="77777777" w:rsidR="00E576FB" w:rsidRDefault="00E576FB" w:rsidP="0010408E">
      <w:pPr>
        <w:spacing w:after="0" w:line="240" w:lineRule="auto"/>
      </w:pPr>
      <w:r>
        <w:separator/>
      </w:r>
    </w:p>
  </w:footnote>
  <w:footnote w:type="continuationSeparator" w:id="0">
    <w:p w14:paraId="5212CD94" w14:textId="77777777" w:rsidR="00E576FB" w:rsidRDefault="00E576FB" w:rsidP="0010408E">
      <w:pPr>
        <w:spacing w:after="0" w:line="240" w:lineRule="auto"/>
      </w:pPr>
      <w:r>
        <w:continuationSeparator/>
      </w:r>
    </w:p>
  </w:footnote>
  <w:footnote w:type="continuationNotice" w:id="1">
    <w:p w14:paraId="72D4E002" w14:textId="77777777" w:rsidR="00E576FB" w:rsidRDefault="00E57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A249" w14:textId="2C5896DC" w:rsidR="00EC3D9A" w:rsidRDefault="00EC3D9A">
    <w:pPr>
      <w:pStyle w:val="Nagwek"/>
    </w:pPr>
    <w:r w:rsidRPr="00876F35">
      <w:rPr>
        <w:rFonts w:cstheme="minorHAnsi"/>
        <w:noProof/>
        <w:lang w:val="en-GB" w:eastAsia="en-GB"/>
      </w:rPr>
      <w:drawing>
        <wp:inline distT="0" distB="0" distL="0" distR="0" wp14:anchorId="5DA047E4" wp14:editId="68F2EB17">
          <wp:extent cx="1618615" cy="3930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618615" cy="393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94B"/>
    <w:multiLevelType w:val="hybridMultilevel"/>
    <w:tmpl w:val="209A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43DF"/>
    <w:multiLevelType w:val="hybridMultilevel"/>
    <w:tmpl w:val="185269A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60642D8"/>
    <w:multiLevelType w:val="hybridMultilevel"/>
    <w:tmpl w:val="58A04EC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6E95399"/>
    <w:multiLevelType w:val="hybridMultilevel"/>
    <w:tmpl w:val="986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1864"/>
    <w:multiLevelType w:val="hybridMultilevel"/>
    <w:tmpl w:val="D4E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A530A"/>
    <w:multiLevelType w:val="hybridMultilevel"/>
    <w:tmpl w:val="526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53457"/>
    <w:multiLevelType w:val="hybridMultilevel"/>
    <w:tmpl w:val="B8B8F060"/>
    <w:lvl w:ilvl="0" w:tplc="9BD4C3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05FDF"/>
    <w:multiLevelType w:val="multilevel"/>
    <w:tmpl w:val="531CB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A59CF"/>
    <w:multiLevelType w:val="hybridMultilevel"/>
    <w:tmpl w:val="1474F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A2E7F"/>
    <w:multiLevelType w:val="hybridMultilevel"/>
    <w:tmpl w:val="E108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F1E98"/>
    <w:multiLevelType w:val="hybridMultilevel"/>
    <w:tmpl w:val="A45A87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1A0D3A"/>
    <w:multiLevelType w:val="hybridMultilevel"/>
    <w:tmpl w:val="568C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07811"/>
    <w:multiLevelType w:val="hybridMultilevel"/>
    <w:tmpl w:val="BBA88D90"/>
    <w:lvl w:ilvl="0" w:tplc="00287836">
      <w:start w:val="3"/>
      <w:numFmt w:val="decimal"/>
      <w:lvlText w:val="%1."/>
      <w:lvlJc w:val="left"/>
      <w:pPr>
        <w:ind w:left="720" w:hanging="360"/>
      </w:pPr>
      <w:rPr>
        <w:rFonts w:eastAsiaTheme="minorHAnsi" w:hint="default"/>
        <w:b/>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AE07A5"/>
    <w:multiLevelType w:val="hybridMultilevel"/>
    <w:tmpl w:val="76480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D14E3B"/>
    <w:multiLevelType w:val="hybridMultilevel"/>
    <w:tmpl w:val="261ED1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302017"/>
    <w:multiLevelType w:val="hybridMultilevel"/>
    <w:tmpl w:val="7530556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33B97D43"/>
    <w:multiLevelType w:val="hybridMultilevel"/>
    <w:tmpl w:val="9EA8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81452"/>
    <w:multiLevelType w:val="hybridMultilevel"/>
    <w:tmpl w:val="22CC3D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315993"/>
    <w:multiLevelType w:val="hybridMultilevel"/>
    <w:tmpl w:val="3D0E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30C22"/>
    <w:multiLevelType w:val="hybridMultilevel"/>
    <w:tmpl w:val="59F2F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FC4A7C"/>
    <w:multiLevelType w:val="hybridMultilevel"/>
    <w:tmpl w:val="7E6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135E3"/>
    <w:multiLevelType w:val="hybridMultilevel"/>
    <w:tmpl w:val="0F741A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E1A355F"/>
    <w:multiLevelType w:val="hybridMultilevel"/>
    <w:tmpl w:val="8E9E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86E45"/>
    <w:multiLevelType w:val="hybridMultilevel"/>
    <w:tmpl w:val="79E0FC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4B7AF7"/>
    <w:multiLevelType w:val="hybridMultilevel"/>
    <w:tmpl w:val="7600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B69A2"/>
    <w:multiLevelType w:val="hybridMultilevel"/>
    <w:tmpl w:val="92D208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80254D1"/>
    <w:multiLevelType w:val="hybridMultilevel"/>
    <w:tmpl w:val="A30EBD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902D49"/>
    <w:multiLevelType w:val="hybridMultilevel"/>
    <w:tmpl w:val="5338F2AA"/>
    <w:lvl w:ilvl="0" w:tplc="FFFFFFFF">
      <w:start w:val="1"/>
      <w:numFmt w:val="decimal"/>
      <w:lvlText w:val="%1."/>
      <w:lvlJc w:val="left"/>
      <w:pPr>
        <w:ind w:left="360" w:hanging="360"/>
      </w:pPr>
      <w:rPr>
        <w:rFonts w:hint="default"/>
      </w:rPr>
    </w:lvl>
    <w:lvl w:ilvl="1" w:tplc="0C0C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9FF3417"/>
    <w:multiLevelType w:val="hybridMultilevel"/>
    <w:tmpl w:val="1D547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2F035D"/>
    <w:multiLevelType w:val="hybridMultilevel"/>
    <w:tmpl w:val="F2D6B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B11076"/>
    <w:multiLevelType w:val="hybridMultilevel"/>
    <w:tmpl w:val="92D20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3D056B"/>
    <w:multiLevelType w:val="hybridMultilevel"/>
    <w:tmpl w:val="257C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D64"/>
    <w:multiLevelType w:val="hybridMultilevel"/>
    <w:tmpl w:val="DD2459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5D20FA"/>
    <w:multiLevelType w:val="hybridMultilevel"/>
    <w:tmpl w:val="92D208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02B7717"/>
    <w:multiLevelType w:val="hybridMultilevel"/>
    <w:tmpl w:val="01545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B23842"/>
    <w:multiLevelType w:val="hybridMultilevel"/>
    <w:tmpl w:val="AF0CE226"/>
    <w:lvl w:ilvl="0" w:tplc="4A0C1D9C">
      <w:start w:val="1"/>
      <w:numFmt w:val="decimal"/>
      <w:pStyle w:val="Nagwe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CF7AC2"/>
    <w:multiLevelType w:val="hybridMultilevel"/>
    <w:tmpl w:val="64DC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66536"/>
    <w:multiLevelType w:val="hybridMultilevel"/>
    <w:tmpl w:val="DB8C2098"/>
    <w:lvl w:ilvl="0" w:tplc="B972FEA8">
      <w:start w:val="3"/>
      <w:numFmt w:val="decimal"/>
      <w:lvlText w:val="%1."/>
      <w:lvlJc w:val="left"/>
      <w:pPr>
        <w:ind w:left="360" w:hanging="360"/>
      </w:pPr>
      <w:rPr>
        <w:rFonts w:eastAsiaTheme="minorHAnsi" w:hint="default"/>
        <w:b/>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B32A7A"/>
    <w:multiLevelType w:val="hybridMultilevel"/>
    <w:tmpl w:val="8EEC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4200C"/>
    <w:multiLevelType w:val="hybridMultilevel"/>
    <w:tmpl w:val="3318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D0597"/>
    <w:multiLevelType w:val="hybridMultilevel"/>
    <w:tmpl w:val="27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8"/>
  </w:num>
  <w:num w:numId="4">
    <w:abstractNumId w:val="20"/>
  </w:num>
  <w:num w:numId="5">
    <w:abstractNumId w:val="10"/>
  </w:num>
  <w:num w:numId="6">
    <w:abstractNumId w:val="29"/>
  </w:num>
  <w:num w:numId="7">
    <w:abstractNumId w:val="13"/>
  </w:num>
  <w:num w:numId="8">
    <w:abstractNumId w:val="21"/>
  </w:num>
  <w:num w:numId="9">
    <w:abstractNumId w:val="1"/>
  </w:num>
  <w:num w:numId="10">
    <w:abstractNumId w:val="13"/>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6"/>
  </w:num>
  <w:num w:numId="17">
    <w:abstractNumId w:val="31"/>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0"/>
  </w:num>
  <w:num w:numId="22">
    <w:abstractNumId w:val="25"/>
  </w:num>
  <w:num w:numId="23">
    <w:abstractNumId w:val="33"/>
  </w:num>
  <w:num w:numId="24">
    <w:abstractNumId w:val="35"/>
  </w:num>
  <w:num w:numId="25">
    <w:abstractNumId w:val="5"/>
  </w:num>
  <w:num w:numId="26">
    <w:abstractNumId w:val="32"/>
  </w:num>
  <w:num w:numId="27">
    <w:abstractNumId w:val="23"/>
  </w:num>
  <w:num w:numId="28">
    <w:abstractNumId w:val="14"/>
  </w:num>
  <w:num w:numId="29">
    <w:abstractNumId w:val="26"/>
  </w:num>
  <w:num w:numId="30">
    <w:abstractNumId w:val="3"/>
  </w:num>
  <w:num w:numId="31">
    <w:abstractNumId w:val="39"/>
  </w:num>
  <w:num w:numId="32">
    <w:abstractNumId w:val="18"/>
  </w:num>
  <w:num w:numId="33">
    <w:abstractNumId w:val="12"/>
  </w:num>
  <w:num w:numId="34">
    <w:abstractNumId w:val="4"/>
  </w:num>
  <w:num w:numId="35">
    <w:abstractNumId w:val="0"/>
  </w:num>
  <w:num w:numId="36">
    <w:abstractNumId w:val="22"/>
  </w:num>
  <w:num w:numId="37">
    <w:abstractNumId w:val="19"/>
  </w:num>
  <w:num w:numId="38">
    <w:abstractNumId w:val="36"/>
  </w:num>
  <w:num w:numId="39">
    <w:abstractNumId w:val="6"/>
  </w:num>
  <w:num w:numId="40">
    <w:abstractNumId w:val="40"/>
  </w:num>
  <w:num w:numId="41">
    <w:abstractNumId w:val="38"/>
  </w:num>
  <w:num w:numId="42">
    <w:abstractNumId w:val="18"/>
  </w:num>
  <w:num w:numId="43">
    <w:abstractNumId w:val="24"/>
  </w:num>
  <w:num w:numId="44">
    <w:abstractNumId w:val="9"/>
  </w:num>
  <w:num w:numId="45">
    <w:abstractNumId w:val="34"/>
  </w:num>
  <w:num w:numId="46">
    <w:abstractNumId w:val="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64"/>
    <w:rsid w:val="0000272B"/>
    <w:rsid w:val="00005876"/>
    <w:rsid w:val="000061FD"/>
    <w:rsid w:val="000112A3"/>
    <w:rsid w:val="00015004"/>
    <w:rsid w:val="0002254C"/>
    <w:rsid w:val="00040712"/>
    <w:rsid w:val="000536D5"/>
    <w:rsid w:val="000620BB"/>
    <w:rsid w:val="00062D1B"/>
    <w:rsid w:val="00064693"/>
    <w:rsid w:val="000711DE"/>
    <w:rsid w:val="0007447A"/>
    <w:rsid w:val="00077D61"/>
    <w:rsid w:val="00085AFE"/>
    <w:rsid w:val="000903EC"/>
    <w:rsid w:val="00091CBA"/>
    <w:rsid w:val="000938B5"/>
    <w:rsid w:val="000949E7"/>
    <w:rsid w:val="000A24C0"/>
    <w:rsid w:val="000A691E"/>
    <w:rsid w:val="000B3FB9"/>
    <w:rsid w:val="000B67B2"/>
    <w:rsid w:val="000C43F9"/>
    <w:rsid w:val="000D09A7"/>
    <w:rsid w:val="000E230C"/>
    <w:rsid w:val="000F09CE"/>
    <w:rsid w:val="000F1FE7"/>
    <w:rsid w:val="000F4BC6"/>
    <w:rsid w:val="00100583"/>
    <w:rsid w:val="00102F5D"/>
    <w:rsid w:val="00103858"/>
    <w:rsid w:val="0010408E"/>
    <w:rsid w:val="00117955"/>
    <w:rsid w:val="00144FA1"/>
    <w:rsid w:val="00150DE6"/>
    <w:rsid w:val="0016460D"/>
    <w:rsid w:val="00180DDC"/>
    <w:rsid w:val="001840E7"/>
    <w:rsid w:val="00184736"/>
    <w:rsid w:val="0018647D"/>
    <w:rsid w:val="00192D9D"/>
    <w:rsid w:val="001A35D7"/>
    <w:rsid w:val="001B01C9"/>
    <w:rsid w:val="001B11A9"/>
    <w:rsid w:val="001C674D"/>
    <w:rsid w:val="001D3341"/>
    <w:rsid w:val="001E3283"/>
    <w:rsid w:val="001E32D8"/>
    <w:rsid w:val="001E5597"/>
    <w:rsid w:val="001F2F89"/>
    <w:rsid w:val="001F7581"/>
    <w:rsid w:val="0020006E"/>
    <w:rsid w:val="00213BF3"/>
    <w:rsid w:val="0022472B"/>
    <w:rsid w:val="002272A0"/>
    <w:rsid w:val="00232381"/>
    <w:rsid w:val="0023359D"/>
    <w:rsid w:val="00254726"/>
    <w:rsid w:val="002633E8"/>
    <w:rsid w:val="0026358E"/>
    <w:rsid w:val="00266A4B"/>
    <w:rsid w:val="00273F71"/>
    <w:rsid w:val="00274DB2"/>
    <w:rsid w:val="002B35E9"/>
    <w:rsid w:val="002C7AD9"/>
    <w:rsid w:val="002E05C7"/>
    <w:rsid w:val="002E2455"/>
    <w:rsid w:val="002E52E8"/>
    <w:rsid w:val="003064C8"/>
    <w:rsid w:val="00322B5E"/>
    <w:rsid w:val="003412F0"/>
    <w:rsid w:val="00341D16"/>
    <w:rsid w:val="00342B77"/>
    <w:rsid w:val="00343A7A"/>
    <w:rsid w:val="00344965"/>
    <w:rsid w:val="00350BAF"/>
    <w:rsid w:val="003548B6"/>
    <w:rsid w:val="003708C8"/>
    <w:rsid w:val="00377279"/>
    <w:rsid w:val="003913ED"/>
    <w:rsid w:val="0039780A"/>
    <w:rsid w:val="003A6C5A"/>
    <w:rsid w:val="003B379F"/>
    <w:rsid w:val="003C3F96"/>
    <w:rsid w:val="003C6736"/>
    <w:rsid w:val="003E6930"/>
    <w:rsid w:val="004030B8"/>
    <w:rsid w:val="00407047"/>
    <w:rsid w:val="00410422"/>
    <w:rsid w:val="00411891"/>
    <w:rsid w:val="00417944"/>
    <w:rsid w:val="00420C0B"/>
    <w:rsid w:val="00430116"/>
    <w:rsid w:val="00432686"/>
    <w:rsid w:val="004348C6"/>
    <w:rsid w:val="004358EB"/>
    <w:rsid w:val="004417B6"/>
    <w:rsid w:val="00455B63"/>
    <w:rsid w:val="00464B86"/>
    <w:rsid w:val="00476079"/>
    <w:rsid w:val="004810AF"/>
    <w:rsid w:val="0048296C"/>
    <w:rsid w:val="0048591A"/>
    <w:rsid w:val="00493DC6"/>
    <w:rsid w:val="00496FCA"/>
    <w:rsid w:val="004A5A3E"/>
    <w:rsid w:val="004B55F3"/>
    <w:rsid w:val="004B5896"/>
    <w:rsid w:val="004D0A52"/>
    <w:rsid w:val="004E6644"/>
    <w:rsid w:val="004E784B"/>
    <w:rsid w:val="005013EE"/>
    <w:rsid w:val="00504E82"/>
    <w:rsid w:val="005060C4"/>
    <w:rsid w:val="00532E74"/>
    <w:rsid w:val="0053573D"/>
    <w:rsid w:val="00543DD0"/>
    <w:rsid w:val="00551FD8"/>
    <w:rsid w:val="00574FDA"/>
    <w:rsid w:val="00575A88"/>
    <w:rsid w:val="00575C44"/>
    <w:rsid w:val="0058327E"/>
    <w:rsid w:val="005A4200"/>
    <w:rsid w:val="005B6BCC"/>
    <w:rsid w:val="005B7081"/>
    <w:rsid w:val="005C2BAB"/>
    <w:rsid w:val="005C3568"/>
    <w:rsid w:val="005D1195"/>
    <w:rsid w:val="005E1A7A"/>
    <w:rsid w:val="005E4463"/>
    <w:rsid w:val="005E4A46"/>
    <w:rsid w:val="005E4DF5"/>
    <w:rsid w:val="005F3E6F"/>
    <w:rsid w:val="005F4E0C"/>
    <w:rsid w:val="00601DE5"/>
    <w:rsid w:val="00602D27"/>
    <w:rsid w:val="0062021E"/>
    <w:rsid w:val="00622B07"/>
    <w:rsid w:val="006255EE"/>
    <w:rsid w:val="00625E3E"/>
    <w:rsid w:val="006270E2"/>
    <w:rsid w:val="00632596"/>
    <w:rsid w:val="0064251B"/>
    <w:rsid w:val="00645261"/>
    <w:rsid w:val="006458B6"/>
    <w:rsid w:val="0065169B"/>
    <w:rsid w:val="006534D7"/>
    <w:rsid w:val="00655003"/>
    <w:rsid w:val="00657F19"/>
    <w:rsid w:val="00662478"/>
    <w:rsid w:val="006702A1"/>
    <w:rsid w:val="00671B93"/>
    <w:rsid w:val="00680196"/>
    <w:rsid w:val="00685458"/>
    <w:rsid w:val="0068639A"/>
    <w:rsid w:val="006900D8"/>
    <w:rsid w:val="006B2A13"/>
    <w:rsid w:val="006B33BF"/>
    <w:rsid w:val="006B7B99"/>
    <w:rsid w:val="006D4641"/>
    <w:rsid w:val="006E4126"/>
    <w:rsid w:val="006E4ADF"/>
    <w:rsid w:val="006F0157"/>
    <w:rsid w:val="006F5849"/>
    <w:rsid w:val="0070172D"/>
    <w:rsid w:val="0070476B"/>
    <w:rsid w:val="0070602E"/>
    <w:rsid w:val="007077B2"/>
    <w:rsid w:val="00713F15"/>
    <w:rsid w:val="007140CE"/>
    <w:rsid w:val="007357B6"/>
    <w:rsid w:val="0074549B"/>
    <w:rsid w:val="00747087"/>
    <w:rsid w:val="00756C24"/>
    <w:rsid w:val="00760A8E"/>
    <w:rsid w:val="007659C7"/>
    <w:rsid w:val="00776B14"/>
    <w:rsid w:val="00787CD9"/>
    <w:rsid w:val="007A11B0"/>
    <w:rsid w:val="007A3761"/>
    <w:rsid w:val="007A4C03"/>
    <w:rsid w:val="007C236F"/>
    <w:rsid w:val="007C3FAA"/>
    <w:rsid w:val="007D0971"/>
    <w:rsid w:val="007D1726"/>
    <w:rsid w:val="007E09C4"/>
    <w:rsid w:val="007E588D"/>
    <w:rsid w:val="00802007"/>
    <w:rsid w:val="00802F06"/>
    <w:rsid w:val="008117AC"/>
    <w:rsid w:val="00813BD0"/>
    <w:rsid w:val="008156D8"/>
    <w:rsid w:val="00831516"/>
    <w:rsid w:val="00837474"/>
    <w:rsid w:val="00843A5C"/>
    <w:rsid w:val="00850BED"/>
    <w:rsid w:val="00860766"/>
    <w:rsid w:val="00860DF3"/>
    <w:rsid w:val="00871882"/>
    <w:rsid w:val="00877822"/>
    <w:rsid w:val="00886611"/>
    <w:rsid w:val="008870ED"/>
    <w:rsid w:val="008A0B7C"/>
    <w:rsid w:val="008A3726"/>
    <w:rsid w:val="008A4DDA"/>
    <w:rsid w:val="008B525C"/>
    <w:rsid w:val="008B74E0"/>
    <w:rsid w:val="008C1DAB"/>
    <w:rsid w:val="008C6A5C"/>
    <w:rsid w:val="008D3AE7"/>
    <w:rsid w:val="008D6AB4"/>
    <w:rsid w:val="008F3E3A"/>
    <w:rsid w:val="008F7C3A"/>
    <w:rsid w:val="009042D4"/>
    <w:rsid w:val="0090636C"/>
    <w:rsid w:val="009067ED"/>
    <w:rsid w:val="00907F0C"/>
    <w:rsid w:val="00910018"/>
    <w:rsid w:val="00910079"/>
    <w:rsid w:val="009102B5"/>
    <w:rsid w:val="00911C15"/>
    <w:rsid w:val="00912DA0"/>
    <w:rsid w:val="00914FC1"/>
    <w:rsid w:val="0091693F"/>
    <w:rsid w:val="009206D3"/>
    <w:rsid w:val="009208FA"/>
    <w:rsid w:val="00923370"/>
    <w:rsid w:val="00926392"/>
    <w:rsid w:val="00930229"/>
    <w:rsid w:val="009430AA"/>
    <w:rsid w:val="00946FDE"/>
    <w:rsid w:val="0095283B"/>
    <w:rsid w:val="00962070"/>
    <w:rsid w:val="009659A8"/>
    <w:rsid w:val="00965C84"/>
    <w:rsid w:val="00967B30"/>
    <w:rsid w:val="009800A0"/>
    <w:rsid w:val="009A3182"/>
    <w:rsid w:val="009A5E8A"/>
    <w:rsid w:val="009B3DC1"/>
    <w:rsid w:val="009C2DEE"/>
    <w:rsid w:val="009D342F"/>
    <w:rsid w:val="009D6508"/>
    <w:rsid w:val="009E22EB"/>
    <w:rsid w:val="009E7CE5"/>
    <w:rsid w:val="00A0225D"/>
    <w:rsid w:val="00A10AE3"/>
    <w:rsid w:val="00A16E47"/>
    <w:rsid w:val="00A2015D"/>
    <w:rsid w:val="00A21F6A"/>
    <w:rsid w:val="00A31614"/>
    <w:rsid w:val="00A4664E"/>
    <w:rsid w:val="00A4676C"/>
    <w:rsid w:val="00A5159A"/>
    <w:rsid w:val="00A55055"/>
    <w:rsid w:val="00A665A8"/>
    <w:rsid w:val="00A6782A"/>
    <w:rsid w:val="00A706BF"/>
    <w:rsid w:val="00A733C4"/>
    <w:rsid w:val="00A73891"/>
    <w:rsid w:val="00A81678"/>
    <w:rsid w:val="00A84E34"/>
    <w:rsid w:val="00A85AEF"/>
    <w:rsid w:val="00A875A3"/>
    <w:rsid w:val="00A96C7F"/>
    <w:rsid w:val="00AA2C67"/>
    <w:rsid w:val="00AA55A7"/>
    <w:rsid w:val="00AB431C"/>
    <w:rsid w:val="00AB5176"/>
    <w:rsid w:val="00AB784A"/>
    <w:rsid w:val="00AC0369"/>
    <w:rsid w:val="00AC5F09"/>
    <w:rsid w:val="00AD4790"/>
    <w:rsid w:val="00AE0A21"/>
    <w:rsid w:val="00AE1C14"/>
    <w:rsid w:val="00AE4DC7"/>
    <w:rsid w:val="00AE5F84"/>
    <w:rsid w:val="00B03FF9"/>
    <w:rsid w:val="00B070B1"/>
    <w:rsid w:val="00B07E20"/>
    <w:rsid w:val="00B13CEF"/>
    <w:rsid w:val="00B2620C"/>
    <w:rsid w:val="00B2627B"/>
    <w:rsid w:val="00B27735"/>
    <w:rsid w:val="00B317A8"/>
    <w:rsid w:val="00B32129"/>
    <w:rsid w:val="00B342B8"/>
    <w:rsid w:val="00B4335A"/>
    <w:rsid w:val="00B46B3B"/>
    <w:rsid w:val="00B522AA"/>
    <w:rsid w:val="00B53EB6"/>
    <w:rsid w:val="00B614FF"/>
    <w:rsid w:val="00B623F9"/>
    <w:rsid w:val="00B67C38"/>
    <w:rsid w:val="00B85A21"/>
    <w:rsid w:val="00B912FF"/>
    <w:rsid w:val="00B955B9"/>
    <w:rsid w:val="00BA01A2"/>
    <w:rsid w:val="00BB5C66"/>
    <w:rsid w:val="00BC0852"/>
    <w:rsid w:val="00BC12F0"/>
    <w:rsid w:val="00BE622D"/>
    <w:rsid w:val="00BE755F"/>
    <w:rsid w:val="00BF2BB3"/>
    <w:rsid w:val="00BF5652"/>
    <w:rsid w:val="00BF6CC7"/>
    <w:rsid w:val="00C05181"/>
    <w:rsid w:val="00C10895"/>
    <w:rsid w:val="00C114D7"/>
    <w:rsid w:val="00C14E03"/>
    <w:rsid w:val="00C15940"/>
    <w:rsid w:val="00C25964"/>
    <w:rsid w:val="00C34F70"/>
    <w:rsid w:val="00C35FB5"/>
    <w:rsid w:val="00C3703D"/>
    <w:rsid w:val="00C40210"/>
    <w:rsid w:val="00C41D3E"/>
    <w:rsid w:val="00C439A6"/>
    <w:rsid w:val="00C50214"/>
    <w:rsid w:val="00C51701"/>
    <w:rsid w:val="00C93472"/>
    <w:rsid w:val="00CA6ABF"/>
    <w:rsid w:val="00CA6CF2"/>
    <w:rsid w:val="00CB0043"/>
    <w:rsid w:val="00CB3C2B"/>
    <w:rsid w:val="00CC35F0"/>
    <w:rsid w:val="00CC5E1F"/>
    <w:rsid w:val="00CD28B0"/>
    <w:rsid w:val="00CD7625"/>
    <w:rsid w:val="00CE7DF2"/>
    <w:rsid w:val="00CF1972"/>
    <w:rsid w:val="00CF27EA"/>
    <w:rsid w:val="00D10ADB"/>
    <w:rsid w:val="00D16002"/>
    <w:rsid w:val="00D17011"/>
    <w:rsid w:val="00D235BB"/>
    <w:rsid w:val="00D3304A"/>
    <w:rsid w:val="00D41AE8"/>
    <w:rsid w:val="00D44B75"/>
    <w:rsid w:val="00D457F0"/>
    <w:rsid w:val="00D45E1E"/>
    <w:rsid w:val="00D47C2D"/>
    <w:rsid w:val="00D5006A"/>
    <w:rsid w:val="00D510BC"/>
    <w:rsid w:val="00D648BC"/>
    <w:rsid w:val="00D65E8F"/>
    <w:rsid w:val="00D83CEB"/>
    <w:rsid w:val="00D92EA7"/>
    <w:rsid w:val="00DB561D"/>
    <w:rsid w:val="00DB6206"/>
    <w:rsid w:val="00DD38E6"/>
    <w:rsid w:val="00DD3DCD"/>
    <w:rsid w:val="00DD79C3"/>
    <w:rsid w:val="00DE043C"/>
    <w:rsid w:val="00DE1512"/>
    <w:rsid w:val="00DE6776"/>
    <w:rsid w:val="00DF081E"/>
    <w:rsid w:val="00DF0B7B"/>
    <w:rsid w:val="00DF2B2F"/>
    <w:rsid w:val="00DF41C5"/>
    <w:rsid w:val="00E063FE"/>
    <w:rsid w:val="00E0765A"/>
    <w:rsid w:val="00E10277"/>
    <w:rsid w:val="00E2152D"/>
    <w:rsid w:val="00E226C2"/>
    <w:rsid w:val="00E325B1"/>
    <w:rsid w:val="00E526F4"/>
    <w:rsid w:val="00E576FB"/>
    <w:rsid w:val="00E60B9F"/>
    <w:rsid w:val="00E62355"/>
    <w:rsid w:val="00E65E19"/>
    <w:rsid w:val="00E669EF"/>
    <w:rsid w:val="00E8069C"/>
    <w:rsid w:val="00E80C24"/>
    <w:rsid w:val="00E85E9A"/>
    <w:rsid w:val="00E86B34"/>
    <w:rsid w:val="00E938B6"/>
    <w:rsid w:val="00E9758F"/>
    <w:rsid w:val="00E97FC9"/>
    <w:rsid w:val="00EA2493"/>
    <w:rsid w:val="00EA34C9"/>
    <w:rsid w:val="00EA3AEC"/>
    <w:rsid w:val="00EB3FD2"/>
    <w:rsid w:val="00EB40E9"/>
    <w:rsid w:val="00EC3D9A"/>
    <w:rsid w:val="00EC7C61"/>
    <w:rsid w:val="00EF0C62"/>
    <w:rsid w:val="00F02AA4"/>
    <w:rsid w:val="00F13CE9"/>
    <w:rsid w:val="00F15912"/>
    <w:rsid w:val="00F16972"/>
    <w:rsid w:val="00F201B8"/>
    <w:rsid w:val="00F26C30"/>
    <w:rsid w:val="00F313CE"/>
    <w:rsid w:val="00F402BF"/>
    <w:rsid w:val="00F43025"/>
    <w:rsid w:val="00F478A1"/>
    <w:rsid w:val="00F53251"/>
    <w:rsid w:val="00F65495"/>
    <w:rsid w:val="00F74330"/>
    <w:rsid w:val="00F80184"/>
    <w:rsid w:val="00F84219"/>
    <w:rsid w:val="00F94C24"/>
    <w:rsid w:val="00FA0E1E"/>
    <w:rsid w:val="00FA564E"/>
    <w:rsid w:val="00FD1801"/>
    <w:rsid w:val="00FD7709"/>
    <w:rsid w:val="00FF0DBE"/>
    <w:rsid w:val="00FF556F"/>
    <w:rsid w:val="00FF5C25"/>
    <w:rsid w:val="00FF7B89"/>
    <w:rsid w:val="2F7E2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8CDF"/>
  <w15:chartTrackingRefBased/>
  <w15:docId w15:val="{D210868D-D6A5-4378-A878-1012E25A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2B77"/>
  </w:style>
  <w:style w:type="paragraph" w:styleId="Nagwek1">
    <w:name w:val="heading 1"/>
    <w:basedOn w:val="Akapitzlist"/>
    <w:next w:val="Normalny"/>
    <w:link w:val="Nagwek1Znak"/>
    <w:uiPriority w:val="9"/>
    <w:qFormat/>
    <w:rsid w:val="006E4ADF"/>
    <w:pPr>
      <w:numPr>
        <w:numId w:val="24"/>
      </w:numPr>
      <w:outlineLvl w:val="0"/>
    </w:pPr>
    <w:rPr>
      <w:b/>
      <w:bCs/>
      <w:sz w:val="28"/>
      <w:szCs w:val="28"/>
    </w:rPr>
  </w:style>
  <w:style w:type="paragraph" w:styleId="Nagwek3">
    <w:name w:val="heading 3"/>
    <w:basedOn w:val="Normalny"/>
    <w:next w:val="Normalny"/>
    <w:link w:val="Nagwek3Znak"/>
    <w:uiPriority w:val="9"/>
    <w:semiHidden/>
    <w:unhideWhenUsed/>
    <w:qFormat/>
    <w:rsid w:val="006863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List,FooterText,numbered,List Paragraph1,Paragraphe de liste1,Bulletr List Paragraph,列出段落,列出段落1,List Paragraph2,List Paragraph21,Listeafsnit1,Parágrafo da Lista1,Párrafo de lista1,リスト段落1,Bullet list,List Paragraph11,列 出 段 落"/>
    <w:basedOn w:val="Normalny"/>
    <w:link w:val="AkapitzlistZnak"/>
    <w:uiPriority w:val="34"/>
    <w:qFormat/>
    <w:rsid w:val="00C25964"/>
    <w:pPr>
      <w:ind w:left="720"/>
      <w:contextualSpacing/>
    </w:pPr>
  </w:style>
  <w:style w:type="paragraph" w:styleId="Nagwek">
    <w:name w:val="header"/>
    <w:basedOn w:val="Normalny"/>
    <w:link w:val="NagwekZnak"/>
    <w:uiPriority w:val="99"/>
    <w:unhideWhenUsed/>
    <w:rsid w:val="0010408E"/>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0408E"/>
  </w:style>
  <w:style w:type="paragraph" w:styleId="Stopka">
    <w:name w:val="footer"/>
    <w:basedOn w:val="Normalny"/>
    <w:link w:val="StopkaZnak"/>
    <w:uiPriority w:val="99"/>
    <w:unhideWhenUsed/>
    <w:rsid w:val="001040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0408E"/>
  </w:style>
  <w:style w:type="paragraph" w:styleId="Bezodstpw">
    <w:name w:val="No Spacing"/>
    <w:uiPriority w:val="1"/>
    <w:qFormat/>
    <w:rsid w:val="0010408E"/>
    <w:pPr>
      <w:spacing w:after="0" w:line="240" w:lineRule="auto"/>
    </w:pPr>
    <w:rPr>
      <w:lang w:val="fr-CA"/>
    </w:rPr>
  </w:style>
  <w:style w:type="character" w:customStyle="1" w:styleId="AkapitzlistZnak">
    <w:name w:val="Akapit z listą Znak"/>
    <w:aliases w:val="Bullet List Znak,FooterText Znak,numbered Znak,List Paragraph1 Znak,Paragraphe de liste1 Znak,Bulletr List Paragraph Znak,列出段落 Znak,列出段落1 Znak,List Paragraph2 Znak,List Paragraph21 Znak,Listeafsnit1 Znak,Parágrafo da Lista1 Znak"/>
    <w:basedOn w:val="Domylnaczcionkaakapitu"/>
    <w:link w:val="Akapitzlist"/>
    <w:uiPriority w:val="34"/>
    <w:qFormat/>
    <w:locked/>
    <w:rsid w:val="0010408E"/>
  </w:style>
  <w:style w:type="character" w:styleId="Odwoaniedokomentarza">
    <w:name w:val="annotation reference"/>
    <w:basedOn w:val="Domylnaczcionkaakapitu"/>
    <w:uiPriority w:val="99"/>
    <w:semiHidden/>
    <w:unhideWhenUsed/>
    <w:rsid w:val="009800A0"/>
    <w:rPr>
      <w:sz w:val="16"/>
      <w:szCs w:val="16"/>
    </w:rPr>
  </w:style>
  <w:style w:type="paragraph" w:styleId="Tekstkomentarza">
    <w:name w:val="annotation text"/>
    <w:basedOn w:val="Normalny"/>
    <w:link w:val="TekstkomentarzaZnak"/>
    <w:uiPriority w:val="99"/>
    <w:unhideWhenUsed/>
    <w:rsid w:val="009800A0"/>
    <w:pPr>
      <w:spacing w:line="240" w:lineRule="auto"/>
    </w:pPr>
    <w:rPr>
      <w:sz w:val="20"/>
      <w:szCs w:val="20"/>
    </w:rPr>
  </w:style>
  <w:style w:type="character" w:customStyle="1" w:styleId="TekstkomentarzaZnak">
    <w:name w:val="Tekst komentarza Znak"/>
    <w:basedOn w:val="Domylnaczcionkaakapitu"/>
    <w:link w:val="Tekstkomentarza"/>
    <w:uiPriority w:val="99"/>
    <w:rsid w:val="009800A0"/>
    <w:rPr>
      <w:sz w:val="20"/>
      <w:szCs w:val="20"/>
    </w:rPr>
  </w:style>
  <w:style w:type="paragraph" w:styleId="Tematkomentarza">
    <w:name w:val="annotation subject"/>
    <w:basedOn w:val="Tekstkomentarza"/>
    <w:next w:val="Tekstkomentarza"/>
    <w:link w:val="TematkomentarzaZnak"/>
    <w:uiPriority w:val="99"/>
    <w:semiHidden/>
    <w:unhideWhenUsed/>
    <w:rsid w:val="009800A0"/>
    <w:rPr>
      <w:b/>
      <w:bCs/>
    </w:rPr>
  </w:style>
  <w:style w:type="character" w:customStyle="1" w:styleId="TematkomentarzaZnak">
    <w:name w:val="Temat komentarza Znak"/>
    <w:basedOn w:val="TekstkomentarzaZnak"/>
    <w:link w:val="Tematkomentarza"/>
    <w:uiPriority w:val="99"/>
    <w:semiHidden/>
    <w:rsid w:val="009800A0"/>
    <w:rPr>
      <w:b/>
      <w:bCs/>
      <w:sz w:val="20"/>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omylnaczcionkaakapitu"/>
    <w:uiPriority w:val="34"/>
    <w:qFormat/>
    <w:locked/>
    <w:rsid w:val="000C43F9"/>
  </w:style>
  <w:style w:type="character" w:styleId="Hipercze">
    <w:name w:val="Hyperlink"/>
    <w:basedOn w:val="Domylnaczcionkaakapitu"/>
    <w:uiPriority w:val="99"/>
    <w:unhideWhenUsed/>
    <w:rsid w:val="00E063FE"/>
    <w:rPr>
      <w:color w:val="0563C1" w:themeColor="hyperlink"/>
      <w:u w:val="single"/>
    </w:rPr>
  </w:style>
  <w:style w:type="character" w:styleId="Nierozpoznanawzmianka">
    <w:name w:val="Unresolved Mention"/>
    <w:basedOn w:val="Domylnaczcionkaakapitu"/>
    <w:uiPriority w:val="99"/>
    <w:semiHidden/>
    <w:unhideWhenUsed/>
    <w:rsid w:val="00E063FE"/>
    <w:rPr>
      <w:color w:val="605E5C"/>
      <w:shd w:val="clear" w:color="auto" w:fill="E1DFDD"/>
    </w:rPr>
  </w:style>
  <w:style w:type="paragraph" w:styleId="Poprawka">
    <w:name w:val="Revision"/>
    <w:hidden/>
    <w:uiPriority w:val="99"/>
    <w:semiHidden/>
    <w:rsid w:val="00CF1972"/>
    <w:pPr>
      <w:spacing w:after="0" w:line="240" w:lineRule="auto"/>
    </w:pPr>
  </w:style>
  <w:style w:type="character" w:customStyle="1" w:styleId="eop">
    <w:name w:val="eop"/>
    <w:basedOn w:val="Domylnaczcionkaakapitu"/>
    <w:rsid w:val="00005876"/>
  </w:style>
  <w:style w:type="paragraph" w:customStyle="1" w:styleId="paragraph">
    <w:name w:val="paragraph"/>
    <w:basedOn w:val="Normalny"/>
    <w:rsid w:val="00005876"/>
    <w:pPr>
      <w:spacing w:before="100" w:after="100"/>
    </w:pPr>
    <w:rPr>
      <w:rFonts w:ascii="Times New Roman" w:eastAsia="Times New Roman" w:hAnsi="Times New Roman" w:cs="Times New Roman"/>
      <w:sz w:val="24"/>
      <w:szCs w:val="24"/>
      <w:lang w:val="en-GB" w:eastAsia="en-GB"/>
    </w:rPr>
  </w:style>
  <w:style w:type="table" w:styleId="Tabela-Siatka">
    <w:name w:val="Table Grid"/>
    <w:basedOn w:val="Standardowy"/>
    <w:uiPriority w:val="39"/>
    <w:rsid w:val="00B6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pba">
    <w:name w:val="_2cpba"/>
    <w:basedOn w:val="Domylnaczcionkaakapitu"/>
    <w:rsid w:val="00FF0DBE"/>
  </w:style>
  <w:style w:type="character" w:styleId="UyteHipercze">
    <w:name w:val="FollowedHyperlink"/>
    <w:basedOn w:val="Domylnaczcionkaakapitu"/>
    <w:uiPriority w:val="99"/>
    <w:semiHidden/>
    <w:unhideWhenUsed/>
    <w:rsid w:val="00911C15"/>
    <w:rPr>
      <w:color w:val="954F72" w:themeColor="followedHyperlink"/>
      <w:u w:val="single"/>
    </w:rPr>
  </w:style>
  <w:style w:type="character" w:customStyle="1" w:styleId="apple-converted-space">
    <w:name w:val="apple-converted-space"/>
    <w:basedOn w:val="Domylnaczcionkaakapitu"/>
    <w:rsid w:val="00C93472"/>
  </w:style>
  <w:style w:type="paragraph" w:styleId="NormalnyWeb">
    <w:name w:val="Normal (Web)"/>
    <w:basedOn w:val="Normalny"/>
    <w:uiPriority w:val="99"/>
    <w:unhideWhenUsed/>
    <w:rsid w:val="00C934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F402BF"/>
  </w:style>
  <w:style w:type="character" w:customStyle="1" w:styleId="Nagwek1Znak">
    <w:name w:val="Nagłówek 1 Znak"/>
    <w:basedOn w:val="Domylnaczcionkaakapitu"/>
    <w:link w:val="Nagwek1"/>
    <w:uiPriority w:val="9"/>
    <w:rsid w:val="006E4ADF"/>
    <w:rPr>
      <w:b/>
      <w:bCs/>
      <w:sz w:val="28"/>
      <w:szCs w:val="28"/>
    </w:rPr>
  </w:style>
  <w:style w:type="paragraph" w:styleId="Nagwekspisutreci">
    <w:name w:val="TOC Heading"/>
    <w:basedOn w:val="Nagwek1"/>
    <w:next w:val="Normalny"/>
    <w:uiPriority w:val="39"/>
    <w:unhideWhenUsed/>
    <w:qFormat/>
    <w:rsid w:val="006E4ADF"/>
    <w:pPr>
      <w:keepNext/>
      <w:keepLines/>
      <w:numPr>
        <w:numId w:val="0"/>
      </w:numPr>
      <w:spacing w:before="480" w:after="0" w:line="276" w:lineRule="auto"/>
      <w:contextualSpacing w:val="0"/>
      <w:outlineLvl w:val="9"/>
    </w:pPr>
    <w:rPr>
      <w:rFonts w:asciiTheme="majorHAnsi" w:eastAsiaTheme="majorEastAsia" w:hAnsiTheme="majorHAnsi" w:cstheme="majorBidi"/>
      <w:color w:val="2F5496" w:themeColor="accent1" w:themeShade="BF"/>
      <w:lang w:val="en-US"/>
    </w:rPr>
  </w:style>
  <w:style w:type="paragraph" w:styleId="Spistreci1">
    <w:name w:val="toc 1"/>
    <w:basedOn w:val="Normalny"/>
    <w:next w:val="Normalny"/>
    <w:autoRedefine/>
    <w:uiPriority w:val="39"/>
    <w:unhideWhenUsed/>
    <w:rsid w:val="006E4ADF"/>
    <w:pPr>
      <w:spacing w:before="120" w:after="0"/>
    </w:pPr>
    <w:rPr>
      <w:rFonts w:cstheme="minorHAnsi"/>
      <w:b/>
      <w:bCs/>
      <w:i/>
      <w:iCs/>
      <w:sz w:val="24"/>
      <w:szCs w:val="24"/>
    </w:rPr>
  </w:style>
  <w:style w:type="paragraph" w:styleId="Spistreci2">
    <w:name w:val="toc 2"/>
    <w:basedOn w:val="Normalny"/>
    <w:next w:val="Normalny"/>
    <w:autoRedefine/>
    <w:uiPriority w:val="39"/>
    <w:semiHidden/>
    <w:unhideWhenUsed/>
    <w:rsid w:val="006E4ADF"/>
    <w:pPr>
      <w:spacing w:before="120" w:after="0"/>
      <w:ind w:left="220"/>
    </w:pPr>
    <w:rPr>
      <w:rFonts w:cstheme="minorHAnsi"/>
      <w:b/>
      <w:bCs/>
    </w:rPr>
  </w:style>
  <w:style w:type="paragraph" w:styleId="Spistreci3">
    <w:name w:val="toc 3"/>
    <w:basedOn w:val="Normalny"/>
    <w:next w:val="Normalny"/>
    <w:autoRedefine/>
    <w:uiPriority w:val="39"/>
    <w:semiHidden/>
    <w:unhideWhenUsed/>
    <w:rsid w:val="006E4ADF"/>
    <w:pPr>
      <w:spacing w:after="0"/>
      <w:ind w:left="440"/>
    </w:pPr>
    <w:rPr>
      <w:rFonts w:cstheme="minorHAnsi"/>
      <w:sz w:val="20"/>
      <w:szCs w:val="20"/>
    </w:rPr>
  </w:style>
  <w:style w:type="paragraph" w:styleId="Spistreci4">
    <w:name w:val="toc 4"/>
    <w:basedOn w:val="Normalny"/>
    <w:next w:val="Normalny"/>
    <w:autoRedefine/>
    <w:uiPriority w:val="39"/>
    <w:semiHidden/>
    <w:unhideWhenUsed/>
    <w:rsid w:val="006E4ADF"/>
    <w:pPr>
      <w:spacing w:after="0"/>
      <w:ind w:left="660"/>
    </w:pPr>
    <w:rPr>
      <w:rFonts w:cstheme="minorHAnsi"/>
      <w:sz w:val="20"/>
      <w:szCs w:val="20"/>
    </w:rPr>
  </w:style>
  <w:style w:type="paragraph" w:styleId="Spistreci5">
    <w:name w:val="toc 5"/>
    <w:basedOn w:val="Normalny"/>
    <w:next w:val="Normalny"/>
    <w:autoRedefine/>
    <w:uiPriority w:val="39"/>
    <w:semiHidden/>
    <w:unhideWhenUsed/>
    <w:rsid w:val="006E4ADF"/>
    <w:pPr>
      <w:spacing w:after="0"/>
      <w:ind w:left="880"/>
    </w:pPr>
    <w:rPr>
      <w:rFonts w:cstheme="minorHAnsi"/>
      <w:sz w:val="20"/>
      <w:szCs w:val="20"/>
    </w:rPr>
  </w:style>
  <w:style w:type="paragraph" w:styleId="Spistreci6">
    <w:name w:val="toc 6"/>
    <w:basedOn w:val="Normalny"/>
    <w:next w:val="Normalny"/>
    <w:autoRedefine/>
    <w:uiPriority w:val="39"/>
    <w:semiHidden/>
    <w:unhideWhenUsed/>
    <w:rsid w:val="006E4ADF"/>
    <w:pPr>
      <w:spacing w:after="0"/>
      <w:ind w:left="1100"/>
    </w:pPr>
    <w:rPr>
      <w:rFonts w:cstheme="minorHAnsi"/>
      <w:sz w:val="20"/>
      <w:szCs w:val="20"/>
    </w:rPr>
  </w:style>
  <w:style w:type="paragraph" w:styleId="Spistreci7">
    <w:name w:val="toc 7"/>
    <w:basedOn w:val="Normalny"/>
    <w:next w:val="Normalny"/>
    <w:autoRedefine/>
    <w:uiPriority w:val="39"/>
    <w:semiHidden/>
    <w:unhideWhenUsed/>
    <w:rsid w:val="006E4ADF"/>
    <w:pPr>
      <w:spacing w:after="0"/>
      <w:ind w:left="1320"/>
    </w:pPr>
    <w:rPr>
      <w:rFonts w:cstheme="minorHAnsi"/>
      <w:sz w:val="20"/>
      <w:szCs w:val="20"/>
    </w:rPr>
  </w:style>
  <w:style w:type="paragraph" w:styleId="Spistreci8">
    <w:name w:val="toc 8"/>
    <w:basedOn w:val="Normalny"/>
    <w:next w:val="Normalny"/>
    <w:autoRedefine/>
    <w:uiPriority w:val="39"/>
    <w:semiHidden/>
    <w:unhideWhenUsed/>
    <w:rsid w:val="006E4ADF"/>
    <w:pPr>
      <w:spacing w:after="0"/>
      <w:ind w:left="1540"/>
    </w:pPr>
    <w:rPr>
      <w:rFonts w:cstheme="minorHAnsi"/>
      <w:sz w:val="20"/>
      <w:szCs w:val="20"/>
    </w:rPr>
  </w:style>
  <w:style w:type="paragraph" w:styleId="Spistreci9">
    <w:name w:val="toc 9"/>
    <w:basedOn w:val="Normalny"/>
    <w:next w:val="Normalny"/>
    <w:autoRedefine/>
    <w:uiPriority w:val="39"/>
    <w:semiHidden/>
    <w:unhideWhenUsed/>
    <w:rsid w:val="006E4ADF"/>
    <w:pPr>
      <w:spacing w:after="0"/>
      <w:ind w:left="1760"/>
    </w:pPr>
    <w:rPr>
      <w:rFonts w:cstheme="minorHAnsi"/>
      <w:sz w:val="20"/>
      <w:szCs w:val="20"/>
    </w:rPr>
  </w:style>
  <w:style w:type="character" w:customStyle="1" w:styleId="Nagwek3Znak">
    <w:name w:val="Nagłówek 3 Znak"/>
    <w:basedOn w:val="Domylnaczcionkaakapitu"/>
    <w:link w:val="Nagwek3"/>
    <w:uiPriority w:val="9"/>
    <w:semiHidden/>
    <w:rsid w:val="0068639A"/>
    <w:rPr>
      <w:rFonts w:asciiTheme="majorHAnsi" w:eastAsiaTheme="majorEastAsia" w:hAnsiTheme="majorHAnsi" w:cstheme="majorBidi"/>
      <w:color w:val="1F3763" w:themeColor="accent1" w:themeShade="7F"/>
      <w:sz w:val="24"/>
      <w:szCs w:val="24"/>
    </w:rPr>
  </w:style>
  <w:style w:type="paragraph" w:customStyle="1" w:styleId="xmsolistparagraph">
    <w:name w:val="xmsolistparagraph"/>
    <w:basedOn w:val="Normalny"/>
    <w:rsid w:val="002635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ny"/>
    <w:rsid w:val="0048591A"/>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827">
      <w:bodyDiv w:val="1"/>
      <w:marLeft w:val="0"/>
      <w:marRight w:val="0"/>
      <w:marTop w:val="0"/>
      <w:marBottom w:val="0"/>
      <w:divBdr>
        <w:top w:val="none" w:sz="0" w:space="0" w:color="auto"/>
        <w:left w:val="none" w:sz="0" w:space="0" w:color="auto"/>
        <w:bottom w:val="none" w:sz="0" w:space="0" w:color="auto"/>
        <w:right w:val="none" w:sz="0" w:space="0" w:color="auto"/>
      </w:divBdr>
    </w:div>
    <w:div w:id="119543215">
      <w:bodyDiv w:val="1"/>
      <w:marLeft w:val="0"/>
      <w:marRight w:val="0"/>
      <w:marTop w:val="0"/>
      <w:marBottom w:val="0"/>
      <w:divBdr>
        <w:top w:val="none" w:sz="0" w:space="0" w:color="auto"/>
        <w:left w:val="none" w:sz="0" w:space="0" w:color="auto"/>
        <w:bottom w:val="none" w:sz="0" w:space="0" w:color="auto"/>
        <w:right w:val="none" w:sz="0" w:space="0" w:color="auto"/>
      </w:divBdr>
    </w:div>
    <w:div w:id="124281881">
      <w:bodyDiv w:val="1"/>
      <w:marLeft w:val="0"/>
      <w:marRight w:val="0"/>
      <w:marTop w:val="0"/>
      <w:marBottom w:val="0"/>
      <w:divBdr>
        <w:top w:val="none" w:sz="0" w:space="0" w:color="auto"/>
        <w:left w:val="none" w:sz="0" w:space="0" w:color="auto"/>
        <w:bottom w:val="none" w:sz="0" w:space="0" w:color="auto"/>
        <w:right w:val="none" w:sz="0" w:space="0" w:color="auto"/>
      </w:divBdr>
    </w:div>
    <w:div w:id="168373452">
      <w:bodyDiv w:val="1"/>
      <w:marLeft w:val="0"/>
      <w:marRight w:val="0"/>
      <w:marTop w:val="0"/>
      <w:marBottom w:val="0"/>
      <w:divBdr>
        <w:top w:val="none" w:sz="0" w:space="0" w:color="auto"/>
        <w:left w:val="none" w:sz="0" w:space="0" w:color="auto"/>
        <w:bottom w:val="none" w:sz="0" w:space="0" w:color="auto"/>
        <w:right w:val="none" w:sz="0" w:space="0" w:color="auto"/>
      </w:divBdr>
    </w:div>
    <w:div w:id="366681990">
      <w:bodyDiv w:val="1"/>
      <w:marLeft w:val="0"/>
      <w:marRight w:val="0"/>
      <w:marTop w:val="0"/>
      <w:marBottom w:val="0"/>
      <w:divBdr>
        <w:top w:val="none" w:sz="0" w:space="0" w:color="auto"/>
        <w:left w:val="none" w:sz="0" w:space="0" w:color="auto"/>
        <w:bottom w:val="none" w:sz="0" w:space="0" w:color="auto"/>
        <w:right w:val="none" w:sz="0" w:space="0" w:color="auto"/>
      </w:divBdr>
    </w:div>
    <w:div w:id="426461921">
      <w:bodyDiv w:val="1"/>
      <w:marLeft w:val="0"/>
      <w:marRight w:val="0"/>
      <w:marTop w:val="0"/>
      <w:marBottom w:val="0"/>
      <w:divBdr>
        <w:top w:val="none" w:sz="0" w:space="0" w:color="auto"/>
        <w:left w:val="none" w:sz="0" w:space="0" w:color="auto"/>
        <w:bottom w:val="none" w:sz="0" w:space="0" w:color="auto"/>
        <w:right w:val="none" w:sz="0" w:space="0" w:color="auto"/>
      </w:divBdr>
    </w:div>
    <w:div w:id="527448251">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4">
          <w:marLeft w:val="0"/>
          <w:marRight w:val="0"/>
          <w:marTop w:val="0"/>
          <w:marBottom w:val="0"/>
          <w:divBdr>
            <w:top w:val="none" w:sz="0" w:space="0" w:color="auto"/>
            <w:left w:val="none" w:sz="0" w:space="0" w:color="auto"/>
            <w:bottom w:val="none" w:sz="0" w:space="0" w:color="auto"/>
            <w:right w:val="none" w:sz="0" w:space="0" w:color="auto"/>
          </w:divBdr>
          <w:divsChild>
            <w:div w:id="203098760">
              <w:marLeft w:val="0"/>
              <w:marRight w:val="0"/>
              <w:marTop w:val="0"/>
              <w:marBottom w:val="0"/>
              <w:divBdr>
                <w:top w:val="none" w:sz="0" w:space="0" w:color="auto"/>
                <w:left w:val="none" w:sz="0" w:space="0" w:color="auto"/>
                <w:bottom w:val="none" w:sz="0" w:space="0" w:color="auto"/>
                <w:right w:val="none" w:sz="0" w:space="0" w:color="auto"/>
              </w:divBdr>
              <w:divsChild>
                <w:div w:id="15890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7149">
      <w:bodyDiv w:val="1"/>
      <w:marLeft w:val="0"/>
      <w:marRight w:val="0"/>
      <w:marTop w:val="0"/>
      <w:marBottom w:val="0"/>
      <w:divBdr>
        <w:top w:val="none" w:sz="0" w:space="0" w:color="auto"/>
        <w:left w:val="none" w:sz="0" w:space="0" w:color="auto"/>
        <w:bottom w:val="none" w:sz="0" w:space="0" w:color="auto"/>
        <w:right w:val="none" w:sz="0" w:space="0" w:color="auto"/>
      </w:divBdr>
    </w:div>
    <w:div w:id="686323535">
      <w:bodyDiv w:val="1"/>
      <w:marLeft w:val="0"/>
      <w:marRight w:val="0"/>
      <w:marTop w:val="0"/>
      <w:marBottom w:val="0"/>
      <w:divBdr>
        <w:top w:val="none" w:sz="0" w:space="0" w:color="auto"/>
        <w:left w:val="none" w:sz="0" w:space="0" w:color="auto"/>
        <w:bottom w:val="none" w:sz="0" w:space="0" w:color="auto"/>
        <w:right w:val="none" w:sz="0" w:space="0" w:color="auto"/>
      </w:divBdr>
    </w:div>
    <w:div w:id="698504398">
      <w:bodyDiv w:val="1"/>
      <w:marLeft w:val="0"/>
      <w:marRight w:val="0"/>
      <w:marTop w:val="0"/>
      <w:marBottom w:val="0"/>
      <w:divBdr>
        <w:top w:val="none" w:sz="0" w:space="0" w:color="auto"/>
        <w:left w:val="none" w:sz="0" w:space="0" w:color="auto"/>
        <w:bottom w:val="none" w:sz="0" w:space="0" w:color="auto"/>
        <w:right w:val="none" w:sz="0" w:space="0" w:color="auto"/>
      </w:divBdr>
    </w:div>
    <w:div w:id="838081138">
      <w:bodyDiv w:val="1"/>
      <w:marLeft w:val="0"/>
      <w:marRight w:val="0"/>
      <w:marTop w:val="0"/>
      <w:marBottom w:val="0"/>
      <w:divBdr>
        <w:top w:val="none" w:sz="0" w:space="0" w:color="auto"/>
        <w:left w:val="none" w:sz="0" w:space="0" w:color="auto"/>
        <w:bottom w:val="none" w:sz="0" w:space="0" w:color="auto"/>
        <w:right w:val="none" w:sz="0" w:space="0" w:color="auto"/>
      </w:divBdr>
    </w:div>
    <w:div w:id="860708315">
      <w:bodyDiv w:val="1"/>
      <w:marLeft w:val="0"/>
      <w:marRight w:val="0"/>
      <w:marTop w:val="0"/>
      <w:marBottom w:val="0"/>
      <w:divBdr>
        <w:top w:val="none" w:sz="0" w:space="0" w:color="auto"/>
        <w:left w:val="none" w:sz="0" w:space="0" w:color="auto"/>
        <w:bottom w:val="none" w:sz="0" w:space="0" w:color="auto"/>
        <w:right w:val="none" w:sz="0" w:space="0" w:color="auto"/>
      </w:divBdr>
    </w:div>
    <w:div w:id="917635092">
      <w:bodyDiv w:val="1"/>
      <w:marLeft w:val="0"/>
      <w:marRight w:val="0"/>
      <w:marTop w:val="0"/>
      <w:marBottom w:val="0"/>
      <w:divBdr>
        <w:top w:val="none" w:sz="0" w:space="0" w:color="auto"/>
        <w:left w:val="none" w:sz="0" w:space="0" w:color="auto"/>
        <w:bottom w:val="none" w:sz="0" w:space="0" w:color="auto"/>
        <w:right w:val="none" w:sz="0" w:space="0" w:color="auto"/>
      </w:divBdr>
      <w:divsChild>
        <w:div w:id="991181636">
          <w:marLeft w:val="0"/>
          <w:marRight w:val="0"/>
          <w:marTop w:val="0"/>
          <w:marBottom w:val="0"/>
          <w:divBdr>
            <w:top w:val="none" w:sz="0" w:space="0" w:color="auto"/>
            <w:left w:val="none" w:sz="0" w:space="0" w:color="auto"/>
            <w:bottom w:val="none" w:sz="0" w:space="0" w:color="auto"/>
            <w:right w:val="none" w:sz="0" w:space="0" w:color="auto"/>
          </w:divBdr>
          <w:divsChild>
            <w:div w:id="1275867624">
              <w:marLeft w:val="0"/>
              <w:marRight w:val="0"/>
              <w:marTop w:val="0"/>
              <w:marBottom w:val="0"/>
              <w:divBdr>
                <w:top w:val="none" w:sz="0" w:space="0" w:color="auto"/>
                <w:left w:val="none" w:sz="0" w:space="0" w:color="auto"/>
                <w:bottom w:val="none" w:sz="0" w:space="0" w:color="auto"/>
                <w:right w:val="none" w:sz="0" w:space="0" w:color="auto"/>
              </w:divBdr>
              <w:divsChild>
                <w:div w:id="7746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00371">
          <w:marLeft w:val="0"/>
          <w:marRight w:val="0"/>
          <w:marTop w:val="0"/>
          <w:marBottom w:val="0"/>
          <w:divBdr>
            <w:top w:val="none" w:sz="0" w:space="0" w:color="auto"/>
            <w:left w:val="none" w:sz="0" w:space="0" w:color="auto"/>
            <w:bottom w:val="none" w:sz="0" w:space="0" w:color="auto"/>
            <w:right w:val="none" w:sz="0" w:space="0" w:color="auto"/>
          </w:divBdr>
          <w:divsChild>
            <w:div w:id="824274100">
              <w:marLeft w:val="0"/>
              <w:marRight w:val="0"/>
              <w:marTop w:val="0"/>
              <w:marBottom w:val="0"/>
              <w:divBdr>
                <w:top w:val="none" w:sz="0" w:space="0" w:color="auto"/>
                <w:left w:val="none" w:sz="0" w:space="0" w:color="auto"/>
                <w:bottom w:val="none" w:sz="0" w:space="0" w:color="auto"/>
                <w:right w:val="none" w:sz="0" w:space="0" w:color="auto"/>
              </w:divBdr>
              <w:divsChild>
                <w:div w:id="814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9995">
      <w:bodyDiv w:val="1"/>
      <w:marLeft w:val="0"/>
      <w:marRight w:val="0"/>
      <w:marTop w:val="0"/>
      <w:marBottom w:val="0"/>
      <w:divBdr>
        <w:top w:val="none" w:sz="0" w:space="0" w:color="auto"/>
        <w:left w:val="none" w:sz="0" w:space="0" w:color="auto"/>
        <w:bottom w:val="none" w:sz="0" w:space="0" w:color="auto"/>
        <w:right w:val="none" w:sz="0" w:space="0" w:color="auto"/>
      </w:divBdr>
    </w:div>
    <w:div w:id="943878096">
      <w:bodyDiv w:val="1"/>
      <w:marLeft w:val="0"/>
      <w:marRight w:val="0"/>
      <w:marTop w:val="0"/>
      <w:marBottom w:val="0"/>
      <w:divBdr>
        <w:top w:val="none" w:sz="0" w:space="0" w:color="auto"/>
        <w:left w:val="none" w:sz="0" w:space="0" w:color="auto"/>
        <w:bottom w:val="none" w:sz="0" w:space="0" w:color="auto"/>
        <w:right w:val="none" w:sz="0" w:space="0" w:color="auto"/>
      </w:divBdr>
    </w:div>
    <w:div w:id="957180466">
      <w:bodyDiv w:val="1"/>
      <w:marLeft w:val="0"/>
      <w:marRight w:val="0"/>
      <w:marTop w:val="0"/>
      <w:marBottom w:val="0"/>
      <w:divBdr>
        <w:top w:val="none" w:sz="0" w:space="0" w:color="auto"/>
        <w:left w:val="none" w:sz="0" w:space="0" w:color="auto"/>
        <w:bottom w:val="none" w:sz="0" w:space="0" w:color="auto"/>
        <w:right w:val="none" w:sz="0" w:space="0" w:color="auto"/>
      </w:divBdr>
    </w:div>
    <w:div w:id="1182236572">
      <w:bodyDiv w:val="1"/>
      <w:marLeft w:val="0"/>
      <w:marRight w:val="0"/>
      <w:marTop w:val="0"/>
      <w:marBottom w:val="0"/>
      <w:divBdr>
        <w:top w:val="none" w:sz="0" w:space="0" w:color="auto"/>
        <w:left w:val="none" w:sz="0" w:space="0" w:color="auto"/>
        <w:bottom w:val="none" w:sz="0" w:space="0" w:color="auto"/>
        <w:right w:val="none" w:sz="0" w:space="0" w:color="auto"/>
      </w:divBdr>
    </w:div>
    <w:div w:id="1203396632">
      <w:bodyDiv w:val="1"/>
      <w:marLeft w:val="0"/>
      <w:marRight w:val="0"/>
      <w:marTop w:val="0"/>
      <w:marBottom w:val="0"/>
      <w:divBdr>
        <w:top w:val="none" w:sz="0" w:space="0" w:color="auto"/>
        <w:left w:val="none" w:sz="0" w:space="0" w:color="auto"/>
        <w:bottom w:val="none" w:sz="0" w:space="0" w:color="auto"/>
        <w:right w:val="none" w:sz="0" w:space="0" w:color="auto"/>
      </w:divBdr>
    </w:div>
    <w:div w:id="1389108408">
      <w:bodyDiv w:val="1"/>
      <w:marLeft w:val="0"/>
      <w:marRight w:val="0"/>
      <w:marTop w:val="0"/>
      <w:marBottom w:val="0"/>
      <w:divBdr>
        <w:top w:val="none" w:sz="0" w:space="0" w:color="auto"/>
        <w:left w:val="none" w:sz="0" w:space="0" w:color="auto"/>
        <w:bottom w:val="none" w:sz="0" w:space="0" w:color="auto"/>
        <w:right w:val="none" w:sz="0" w:space="0" w:color="auto"/>
      </w:divBdr>
      <w:divsChild>
        <w:div w:id="1773672609">
          <w:marLeft w:val="0"/>
          <w:marRight w:val="0"/>
          <w:marTop w:val="0"/>
          <w:marBottom w:val="0"/>
          <w:divBdr>
            <w:top w:val="none" w:sz="0" w:space="0" w:color="auto"/>
            <w:left w:val="none" w:sz="0" w:space="0" w:color="auto"/>
            <w:bottom w:val="none" w:sz="0" w:space="0" w:color="auto"/>
            <w:right w:val="none" w:sz="0" w:space="0" w:color="auto"/>
          </w:divBdr>
        </w:div>
        <w:div w:id="751123843">
          <w:marLeft w:val="0"/>
          <w:marRight w:val="0"/>
          <w:marTop w:val="0"/>
          <w:marBottom w:val="0"/>
          <w:divBdr>
            <w:top w:val="none" w:sz="0" w:space="0" w:color="auto"/>
            <w:left w:val="none" w:sz="0" w:space="0" w:color="auto"/>
            <w:bottom w:val="none" w:sz="0" w:space="0" w:color="auto"/>
            <w:right w:val="none" w:sz="0" w:space="0" w:color="auto"/>
          </w:divBdr>
        </w:div>
      </w:divsChild>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555771975">
      <w:bodyDiv w:val="1"/>
      <w:marLeft w:val="0"/>
      <w:marRight w:val="0"/>
      <w:marTop w:val="0"/>
      <w:marBottom w:val="0"/>
      <w:divBdr>
        <w:top w:val="none" w:sz="0" w:space="0" w:color="auto"/>
        <w:left w:val="none" w:sz="0" w:space="0" w:color="auto"/>
        <w:bottom w:val="none" w:sz="0" w:space="0" w:color="auto"/>
        <w:right w:val="none" w:sz="0" w:space="0" w:color="auto"/>
      </w:divBdr>
    </w:div>
    <w:div w:id="1571966604">
      <w:bodyDiv w:val="1"/>
      <w:marLeft w:val="0"/>
      <w:marRight w:val="0"/>
      <w:marTop w:val="0"/>
      <w:marBottom w:val="0"/>
      <w:divBdr>
        <w:top w:val="none" w:sz="0" w:space="0" w:color="auto"/>
        <w:left w:val="none" w:sz="0" w:space="0" w:color="auto"/>
        <w:bottom w:val="none" w:sz="0" w:space="0" w:color="auto"/>
        <w:right w:val="none" w:sz="0" w:space="0" w:color="auto"/>
      </w:divBdr>
    </w:div>
    <w:div w:id="1619992688">
      <w:bodyDiv w:val="1"/>
      <w:marLeft w:val="0"/>
      <w:marRight w:val="0"/>
      <w:marTop w:val="0"/>
      <w:marBottom w:val="0"/>
      <w:divBdr>
        <w:top w:val="none" w:sz="0" w:space="0" w:color="auto"/>
        <w:left w:val="none" w:sz="0" w:space="0" w:color="auto"/>
        <w:bottom w:val="none" w:sz="0" w:space="0" w:color="auto"/>
        <w:right w:val="none" w:sz="0" w:space="0" w:color="auto"/>
      </w:divBdr>
    </w:div>
    <w:div w:id="1687947152">
      <w:bodyDiv w:val="1"/>
      <w:marLeft w:val="0"/>
      <w:marRight w:val="0"/>
      <w:marTop w:val="0"/>
      <w:marBottom w:val="0"/>
      <w:divBdr>
        <w:top w:val="none" w:sz="0" w:space="0" w:color="auto"/>
        <w:left w:val="none" w:sz="0" w:space="0" w:color="auto"/>
        <w:bottom w:val="none" w:sz="0" w:space="0" w:color="auto"/>
        <w:right w:val="none" w:sz="0" w:space="0" w:color="auto"/>
      </w:divBdr>
      <w:divsChild>
        <w:div w:id="1326205139">
          <w:marLeft w:val="0"/>
          <w:marRight w:val="0"/>
          <w:marTop w:val="0"/>
          <w:marBottom w:val="0"/>
          <w:divBdr>
            <w:top w:val="none" w:sz="0" w:space="0" w:color="auto"/>
            <w:left w:val="none" w:sz="0" w:space="0" w:color="auto"/>
            <w:bottom w:val="none" w:sz="0" w:space="0" w:color="auto"/>
            <w:right w:val="none" w:sz="0" w:space="0" w:color="auto"/>
          </w:divBdr>
          <w:divsChild>
            <w:div w:id="968706242">
              <w:marLeft w:val="0"/>
              <w:marRight w:val="0"/>
              <w:marTop w:val="0"/>
              <w:marBottom w:val="0"/>
              <w:divBdr>
                <w:top w:val="none" w:sz="0" w:space="0" w:color="auto"/>
                <w:left w:val="none" w:sz="0" w:space="0" w:color="auto"/>
                <w:bottom w:val="none" w:sz="0" w:space="0" w:color="auto"/>
                <w:right w:val="none" w:sz="0" w:space="0" w:color="auto"/>
              </w:divBdr>
              <w:divsChild>
                <w:div w:id="1804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022">
      <w:bodyDiv w:val="1"/>
      <w:marLeft w:val="0"/>
      <w:marRight w:val="0"/>
      <w:marTop w:val="0"/>
      <w:marBottom w:val="0"/>
      <w:divBdr>
        <w:top w:val="none" w:sz="0" w:space="0" w:color="auto"/>
        <w:left w:val="none" w:sz="0" w:space="0" w:color="auto"/>
        <w:bottom w:val="none" w:sz="0" w:space="0" w:color="auto"/>
        <w:right w:val="none" w:sz="0" w:space="0" w:color="auto"/>
      </w:divBdr>
    </w:div>
    <w:div w:id="1837528847">
      <w:bodyDiv w:val="1"/>
      <w:marLeft w:val="0"/>
      <w:marRight w:val="0"/>
      <w:marTop w:val="0"/>
      <w:marBottom w:val="0"/>
      <w:divBdr>
        <w:top w:val="none" w:sz="0" w:space="0" w:color="auto"/>
        <w:left w:val="none" w:sz="0" w:space="0" w:color="auto"/>
        <w:bottom w:val="none" w:sz="0" w:space="0" w:color="auto"/>
        <w:right w:val="none" w:sz="0" w:space="0" w:color="auto"/>
      </w:divBdr>
    </w:div>
    <w:div w:id="1862936010">
      <w:bodyDiv w:val="1"/>
      <w:marLeft w:val="0"/>
      <w:marRight w:val="0"/>
      <w:marTop w:val="0"/>
      <w:marBottom w:val="0"/>
      <w:divBdr>
        <w:top w:val="none" w:sz="0" w:space="0" w:color="auto"/>
        <w:left w:val="none" w:sz="0" w:space="0" w:color="auto"/>
        <w:bottom w:val="none" w:sz="0" w:space="0" w:color="auto"/>
        <w:right w:val="none" w:sz="0" w:space="0" w:color="auto"/>
      </w:divBdr>
    </w:div>
    <w:div w:id="20253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ke.mirceawillats@modernat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dernat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vestors.modernatx.com/news/news-details/2022/Moderna-Announces-Omicron-Containing-Bivalent-Booster-Candidate-mRNA-1273.214-Demonstrates-Superior-Antibody-Response-Against-Omicron/defaul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ts.businesswire.com/ct/CT?id=smartlink&amp;url=http%3A%2F%2Fwww.modernatx.com%2F&amp;esheet=52472324&amp;newsitemid=20210805005476&amp;lan=en-US&amp;anchor=Moderna%2C+Inc&amp;index=1&amp;md5=2d3ba9963ffd418d3bd00931ad11b64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vina.Talukdar@modernat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DD6F2E436D849A3D90477A620D7C8" ma:contentTypeVersion="13" ma:contentTypeDescription="Create a new document." ma:contentTypeScope="" ma:versionID="6d30e686e089b80c1eca6b1c68bb19a1">
  <xsd:schema xmlns:xsd="http://www.w3.org/2001/XMLSchema" xmlns:xs="http://www.w3.org/2001/XMLSchema" xmlns:p="http://schemas.microsoft.com/office/2006/metadata/properties" xmlns:ns2="1a555889-a948-49e5-b222-cd31590bbdda" xmlns:ns3="504fccbd-7a0d-4d62-893b-cd995df87b7b" targetNamespace="http://schemas.microsoft.com/office/2006/metadata/properties" ma:root="true" ma:fieldsID="12f65e6fb496b7ef9205c29c40055184" ns2:_="" ns3:_="">
    <xsd:import namespace="1a555889-a948-49e5-b222-cd31590bbdda"/>
    <xsd:import namespace="504fccbd-7a0d-4d62-893b-cd995df87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5889-a948-49e5-b222-cd31590bb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7d435f-bc0a-452e-b7b2-4cb57826a06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4fccbd-7a0d-4d62-893b-cd995df87b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8B1F-09F9-4DBF-A9CE-E08DE18E332C}">
  <ds:schemaRefs>
    <ds:schemaRef ds:uri="http://schemas.microsoft.com/sharepoint/v3/contenttype/forms"/>
  </ds:schemaRefs>
</ds:datastoreItem>
</file>

<file path=customXml/itemProps2.xml><?xml version="1.0" encoding="utf-8"?>
<ds:datastoreItem xmlns:ds="http://schemas.openxmlformats.org/officeDocument/2006/customXml" ds:itemID="{E6B37DEE-35D7-4B6A-9422-539CE1E81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5889-a948-49e5-b222-cd31590bbdda"/>
    <ds:schemaRef ds:uri="504fccbd-7a0d-4d62-893b-cd995df87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BCFB2-73E3-46CB-B20E-DCCE99BA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German</dc:creator>
  <cp:keywords/>
  <dc:description/>
  <cp:lastModifiedBy>Irena Sekal</cp:lastModifiedBy>
  <cp:revision>8</cp:revision>
  <dcterms:created xsi:type="dcterms:W3CDTF">2022-08-14T19:18:00Z</dcterms:created>
  <dcterms:modified xsi:type="dcterms:W3CDTF">2022-08-17T10:32:00Z</dcterms:modified>
</cp:coreProperties>
</file>